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5DA5B">
      <w:pPr>
        <w:jc w:val="center"/>
        <w:rPr>
          <w:rFonts w:hint="eastAsia" w:ascii="宋体" w:hAnsi="宋体" w:eastAsia="宋体"/>
          <w:color w:val="auto"/>
          <w:highlight w:val="none"/>
          <w:lang w:eastAsia="zh-CN"/>
        </w:rPr>
      </w:pPr>
      <w:bookmarkStart w:id="0" w:name="OLE_LINK2"/>
    </w:p>
    <w:p w14:paraId="5E856FFC">
      <w:pPr>
        <w:jc w:val="center"/>
        <w:rPr>
          <w:rFonts w:ascii="宋体" w:hAnsi="宋体"/>
          <w:color w:val="auto"/>
          <w:highlight w:val="none"/>
        </w:rPr>
      </w:pPr>
    </w:p>
    <w:p w14:paraId="32D00E8D">
      <w:pPr>
        <w:jc w:val="center"/>
        <w:rPr>
          <w:rFonts w:ascii="宋体" w:hAnsi="宋体"/>
          <w:color w:val="auto"/>
          <w:highlight w:val="none"/>
        </w:rPr>
      </w:pPr>
    </w:p>
    <w:p w14:paraId="08EF8FD9">
      <w:pPr>
        <w:jc w:val="center"/>
        <w:rPr>
          <w:rFonts w:hint="eastAsia" w:ascii="宋体" w:hAnsi="宋体"/>
          <w:color w:val="auto"/>
          <w:sz w:val="48"/>
          <w:szCs w:val="48"/>
          <w:highlight w:val="none"/>
        </w:rPr>
      </w:pPr>
      <w:r>
        <w:rPr>
          <w:rFonts w:hint="eastAsia" w:ascii="宋体" w:hAnsi="宋体"/>
          <w:b/>
          <w:bCs/>
          <w:color w:val="auto"/>
          <w:sz w:val="48"/>
          <w:szCs w:val="48"/>
          <w:highlight w:val="none"/>
        </w:rPr>
        <w:t>威海桃威铁路有限公司</w:t>
      </w:r>
    </w:p>
    <w:p w14:paraId="0799EF51">
      <w:pPr>
        <w:jc w:val="center"/>
        <w:rPr>
          <w:rFonts w:hint="eastAsia" w:ascii="宋体" w:hAnsi="宋体" w:eastAsia="方正小标宋简体" w:cs="方正小标宋简体"/>
          <w:color w:val="auto"/>
          <w:sz w:val="84"/>
          <w:highlight w:val="none"/>
        </w:rPr>
      </w:pPr>
      <w:r>
        <w:rPr>
          <w:rFonts w:hint="eastAsia" w:ascii="宋体" w:hAnsi="宋体" w:eastAsia="方正小标宋简体" w:cs="方正小标宋简体"/>
          <w:color w:val="auto"/>
          <w:sz w:val="84"/>
          <w:highlight w:val="none"/>
          <w:lang w:val="en-US" w:eastAsia="zh-CN"/>
        </w:rPr>
        <w:t>比选</w:t>
      </w:r>
      <w:r>
        <w:rPr>
          <w:rFonts w:hint="eastAsia" w:ascii="宋体" w:hAnsi="宋体" w:eastAsia="方正小标宋简体" w:cs="方正小标宋简体"/>
          <w:color w:val="auto"/>
          <w:sz w:val="84"/>
          <w:highlight w:val="none"/>
        </w:rPr>
        <w:t>文件</w:t>
      </w:r>
    </w:p>
    <w:p w14:paraId="6E5926D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baseline"/>
        <w:rPr>
          <w:rFonts w:hint="eastAsia" w:ascii="宋体" w:hAnsi="宋体" w:eastAsia="仿宋_GB2312" w:cs="仿宋_GB2312"/>
          <w:b/>
          <w:color w:val="auto"/>
          <w:sz w:val="32"/>
          <w:highlight w:val="none"/>
        </w:rPr>
      </w:pPr>
    </w:p>
    <w:p w14:paraId="4679BD6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baseline"/>
        <w:rPr>
          <w:rFonts w:hint="eastAsia" w:ascii="宋体" w:hAnsi="宋体" w:eastAsia="仿宋_GB2312" w:cs="仿宋_GB2312"/>
          <w:b/>
          <w:color w:val="auto"/>
          <w:sz w:val="32"/>
          <w:highlight w:val="none"/>
        </w:rPr>
      </w:pPr>
    </w:p>
    <w:p w14:paraId="0C883013">
      <w:pPr>
        <w:keepNext w:val="0"/>
        <w:keepLines w:val="0"/>
        <w:pageBreakBefore w:val="0"/>
        <w:widowControl w:val="0"/>
        <w:kinsoku/>
        <w:wordWrap/>
        <w:overflowPunct/>
        <w:topLinePunct w:val="0"/>
        <w:autoSpaceDE/>
        <w:autoSpaceDN/>
        <w:bidi w:val="0"/>
        <w:adjustRightInd/>
        <w:snapToGrid/>
        <w:spacing w:line="560" w:lineRule="exact"/>
        <w:ind w:left="0" w:leftChars="0" w:firstLine="1264" w:firstLineChars="400"/>
        <w:textAlignment w:val="baseline"/>
        <w:rPr>
          <w:rFonts w:hint="eastAsia" w:ascii="宋体" w:hAnsi="宋体" w:eastAsia="仿宋_GB2312" w:cs="仿宋_GB2312"/>
          <w:b/>
          <w:color w:val="auto"/>
          <w:sz w:val="32"/>
          <w:highlight w:val="none"/>
        </w:rPr>
      </w:pPr>
    </w:p>
    <w:p w14:paraId="1A898553">
      <w:pPr>
        <w:keepNext w:val="0"/>
        <w:keepLines w:val="0"/>
        <w:pageBreakBefore w:val="0"/>
        <w:widowControl w:val="0"/>
        <w:kinsoku/>
        <w:wordWrap/>
        <w:overflowPunct/>
        <w:topLinePunct w:val="0"/>
        <w:autoSpaceDE/>
        <w:autoSpaceDN/>
        <w:bidi w:val="0"/>
        <w:adjustRightInd/>
        <w:snapToGrid/>
        <w:spacing w:line="560" w:lineRule="exact"/>
        <w:ind w:left="0" w:leftChars="0" w:firstLine="1264" w:firstLineChars="400"/>
        <w:textAlignment w:val="baseline"/>
        <w:rPr>
          <w:rFonts w:hint="default" w:ascii="Calibri" w:hAnsi="Calibri" w:eastAsia="宋体" w:cs="宋体"/>
          <w:bCs/>
          <w:color w:val="auto"/>
          <w:sz w:val="32"/>
          <w:highlight w:val="none"/>
          <w:lang w:val="en-US" w:eastAsia="zh-CN"/>
        </w:rPr>
      </w:pPr>
      <w:r>
        <w:rPr>
          <w:rFonts w:hint="default" w:ascii="Calibri" w:hAnsi="Calibri" w:eastAsia="宋体" w:cs="宋体"/>
          <w:b/>
          <w:color w:val="auto"/>
          <w:sz w:val="32"/>
          <w:highlight w:val="none"/>
        </w:rPr>
        <w:t>采购</w:t>
      </w:r>
      <w:r>
        <w:rPr>
          <w:rFonts w:hint="default" w:ascii="Calibri" w:hAnsi="Calibri" w:eastAsia="宋体" w:cs="宋体"/>
          <w:b/>
          <w:bCs w:val="0"/>
          <w:color w:val="auto"/>
          <w:sz w:val="32"/>
          <w:highlight w:val="none"/>
        </w:rPr>
        <w:t>编号</w:t>
      </w:r>
      <w:r>
        <w:rPr>
          <w:rFonts w:hint="default" w:ascii="Calibri" w:hAnsi="Calibri" w:eastAsia="宋体" w:cs="宋体"/>
          <w:bCs/>
          <w:color w:val="auto"/>
          <w:sz w:val="32"/>
          <w:highlight w:val="none"/>
        </w:rPr>
        <w:t>：WHTWTL</w:t>
      </w:r>
      <w:r>
        <w:rPr>
          <w:rFonts w:hint="default" w:ascii="Calibri" w:hAnsi="Calibri" w:eastAsia="宋体" w:cs="宋体"/>
          <w:bCs/>
          <w:color w:val="auto"/>
          <w:sz w:val="32"/>
          <w:highlight w:val="none"/>
          <w:lang w:val="en-US" w:eastAsia="zh-CN"/>
        </w:rPr>
        <w:t>BGS</w:t>
      </w:r>
      <w:r>
        <w:rPr>
          <w:rFonts w:hint="default" w:ascii="Calibri" w:hAnsi="Calibri" w:eastAsia="宋体" w:cs="宋体"/>
          <w:bCs/>
          <w:color w:val="auto"/>
          <w:sz w:val="32"/>
          <w:highlight w:val="none"/>
        </w:rPr>
        <w:t>202</w:t>
      </w:r>
      <w:r>
        <w:rPr>
          <w:rFonts w:hint="default" w:ascii="Calibri" w:hAnsi="Calibri" w:eastAsia="宋体" w:cs="宋体"/>
          <w:bCs/>
          <w:color w:val="auto"/>
          <w:sz w:val="32"/>
          <w:highlight w:val="none"/>
          <w:lang w:val="en-US" w:eastAsia="zh-CN"/>
        </w:rPr>
        <w:t>60</w:t>
      </w:r>
      <w:r>
        <w:rPr>
          <w:rFonts w:hint="default" w:ascii="Calibri" w:hAnsi="Calibri" w:eastAsia="宋体" w:cs="宋体"/>
          <w:bCs/>
          <w:color w:val="auto"/>
          <w:sz w:val="32"/>
          <w:highlight w:val="none"/>
        </w:rPr>
        <w:t>0</w:t>
      </w:r>
      <w:r>
        <w:rPr>
          <w:rFonts w:hint="default" w:ascii="Calibri" w:hAnsi="Calibri" w:eastAsia="宋体" w:cs="宋体"/>
          <w:bCs/>
          <w:color w:val="auto"/>
          <w:sz w:val="32"/>
          <w:highlight w:val="none"/>
          <w:lang w:val="en-US" w:eastAsia="zh-CN"/>
        </w:rPr>
        <w:t>1</w:t>
      </w:r>
    </w:p>
    <w:p w14:paraId="055FD534">
      <w:pPr>
        <w:keepNext w:val="0"/>
        <w:keepLines w:val="0"/>
        <w:pageBreakBefore w:val="0"/>
        <w:widowControl w:val="0"/>
        <w:kinsoku/>
        <w:wordWrap/>
        <w:overflowPunct/>
        <w:topLinePunct w:val="0"/>
        <w:autoSpaceDE/>
        <w:autoSpaceDN/>
        <w:bidi w:val="0"/>
        <w:adjustRightInd/>
        <w:snapToGrid/>
        <w:spacing w:line="560" w:lineRule="exact"/>
        <w:ind w:left="2834" w:leftChars="640" w:hanging="1580" w:hangingChars="500"/>
        <w:textAlignment w:val="baseline"/>
        <w:rPr>
          <w:rFonts w:hint="default" w:ascii="Calibri" w:hAnsi="Calibri" w:eastAsia="宋体" w:cs="宋体"/>
          <w:bCs/>
          <w:color w:val="auto"/>
          <w:sz w:val="32"/>
          <w:highlight w:val="none"/>
          <w:lang w:val="en-US" w:eastAsia="zh-CN"/>
        </w:rPr>
      </w:pPr>
      <w:r>
        <w:rPr>
          <w:rFonts w:hint="default" w:ascii="Calibri" w:hAnsi="Calibri" w:eastAsia="宋体" w:cs="宋体"/>
          <w:b/>
          <w:color w:val="auto"/>
          <w:sz w:val="32"/>
          <w:highlight w:val="none"/>
        </w:rPr>
        <w:t>项目名称：</w:t>
      </w:r>
      <w:bookmarkStart w:id="1" w:name="_Hlk152870213"/>
      <w:r>
        <w:rPr>
          <w:rFonts w:hint="default" w:ascii="Calibri" w:hAnsi="Calibri" w:eastAsia="宋体" w:cs="宋体"/>
          <w:b/>
          <w:color w:val="auto"/>
          <w:sz w:val="32"/>
          <w:highlight w:val="none"/>
          <w:lang w:val="en-US" w:eastAsia="zh-CN"/>
        </w:rPr>
        <w:t>桃威铁路有限公司日常维修、零工招选框架供应商</w:t>
      </w:r>
      <w:r>
        <w:rPr>
          <w:rFonts w:hint="eastAsia" w:ascii="Calibri" w:hAnsi="Calibri" w:cs="宋体"/>
          <w:b/>
          <w:color w:val="auto"/>
          <w:sz w:val="32"/>
          <w:highlight w:val="none"/>
          <w:lang w:val="en-US" w:eastAsia="zh-CN"/>
        </w:rPr>
        <w:t>项目</w:t>
      </w:r>
    </w:p>
    <w:bookmarkEnd w:id="1"/>
    <w:p w14:paraId="2A9C086B">
      <w:pPr>
        <w:keepNext w:val="0"/>
        <w:keepLines w:val="0"/>
        <w:pageBreakBefore w:val="0"/>
        <w:widowControl w:val="0"/>
        <w:kinsoku/>
        <w:wordWrap/>
        <w:overflowPunct/>
        <w:topLinePunct w:val="0"/>
        <w:autoSpaceDE/>
        <w:autoSpaceDN/>
        <w:bidi w:val="0"/>
        <w:adjustRightInd/>
        <w:snapToGrid/>
        <w:spacing w:line="560" w:lineRule="exact"/>
        <w:ind w:firstLine="1264" w:firstLineChars="400"/>
        <w:textAlignment w:val="baseline"/>
        <w:rPr>
          <w:rFonts w:hint="default" w:ascii="Calibri" w:hAnsi="Calibri" w:eastAsia="宋体" w:cs="宋体"/>
          <w:bCs/>
          <w:color w:val="auto"/>
          <w:sz w:val="32"/>
          <w:highlight w:val="none"/>
        </w:rPr>
      </w:pPr>
      <w:r>
        <w:rPr>
          <w:rFonts w:hint="default" w:ascii="Calibri" w:hAnsi="Calibri" w:eastAsia="宋体" w:cs="宋体"/>
          <w:b/>
          <w:color w:val="auto"/>
          <w:sz w:val="32"/>
          <w:highlight w:val="none"/>
        </w:rPr>
        <w:t>采购方式：</w:t>
      </w:r>
      <w:r>
        <w:rPr>
          <w:rFonts w:hint="default" w:ascii="Calibri" w:hAnsi="Calibri" w:eastAsia="宋体" w:cs="宋体"/>
          <w:bCs/>
          <w:color w:val="auto"/>
          <w:sz w:val="32"/>
          <w:highlight w:val="none"/>
          <w:lang w:val="en-US" w:eastAsia="zh-CN"/>
        </w:rPr>
        <w:t>公开比选</w:t>
      </w:r>
    </w:p>
    <w:p w14:paraId="2308611B">
      <w:pPr>
        <w:spacing w:line="520" w:lineRule="exact"/>
        <w:jc w:val="center"/>
        <w:rPr>
          <w:rFonts w:hint="default" w:ascii="Calibri" w:hAnsi="Calibri" w:eastAsia="宋体" w:cs="宋体"/>
          <w:color w:val="auto"/>
          <w:sz w:val="32"/>
          <w:highlight w:val="none"/>
          <w:lang w:val="en-US" w:eastAsia="zh-CN"/>
        </w:rPr>
      </w:pPr>
    </w:p>
    <w:p w14:paraId="151F97EA">
      <w:pPr>
        <w:spacing w:line="520" w:lineRule="exact"/>
        <w:jc w:val="center"/>
        <w:rPr>
          <w:rFonts w:hint="default" w:ascii="Calibri" w:hAnsi="Calibri" w:eastAsia="宋体" w:cs="宋体"/>
          <w:color w:val="auto"/>
          <w:sz w:val="32"/>
          <w:highlight w:val="none"/>
          <w:lang w:val="en-US" w:eastAsia="zh-CN"/>
        </w:rPr>
      </w:pPr>
    </w:p>
    <w:p w14:paraId="21735E6A">
      <w:pPr>
        <w:spacing w:line="520" w:lineRule="exact"/>
        <w:jc w:val="center"/>
        <w:rPr>
          <w:rFonts w:hint="default" w:ascii="Calibri" w:hAnsi="Calibri" w:eastAsia="宋体" w:cs="宋体"/>
          <w:color w:val="auto"/>
          <w:sz w:val="32"/>
          <w:highlight w:val="none"/>
          <w:lang w:val="en-US" w:eastAsia="zh-CN"/>
        </w:rPr>
      </w:pPr>
    </w:p>
    <w:p w14:paraId="5A6A7386">
      <w:pPr>
        <w:spacing w:line="520" w:lineRule="exact"/>
        <w:jc w:val="center"/>
        <w:rPr>
          <w:rFonts w:hint="default" w:ascii="Calibri" w:hAnsi="Calibri" w:eastAsia="宋体" w:cs="宋体"/>
          <w:color w:val="auto"/>
          <w:sz w:val="32"/>
          <w:highlight w:val="none"/>
          <w:lang w:val="en-US" w:eastAsia="zh-CN"/>
        </w:rPr>
      </w:pPr>
    </w:p>
    <w:p w14:paraId="2263774B">
      <w:pPr>
        <w:spacing w:line="520" w:lineRule="exact"/>
        <w:jc w:val="center"/>
        <w:rPr>
          <w:rFonts w:hint="default" w:ascii="Calibri" w:hAnsi="Calibri" w:eastAsia="宋体" w:cs="宋体"/>
          <w:color w:val="auto"/>
          <w:sz w:val="32"/>
          <w:highlight w:val="none"/>
        </w:rPr>
      </w:pPr>
    </w:p>
    <w:p w14:paraId="7C94068C">
      <w:pPr>
        <w:spacing w:line="520" w:lineRule="exact"/>
        <w:jc w:val="center"/>
        <w:rPr>
          <w:rFonts w:hint="default" w:ascii="Calibri" w:hAnsi="Calibri" w:eastAsia="宋体" w:cs="宋体"/>
          <w:color w:val="auto"/>
          <w:sz w:val="32"/>
          <w:highlight w:val="none"/>
        </w:rPr>
      </w:pPr>
    </w:p>
    <w:p w14:paraId="3C8FE956">
      <w:pPr>
        <w:spacing w:line="520" w:lineRule="exact"/>
        <w:jc w:val="center"/>
        <w:rPr>
          <w:rFonts w:hint="default" w:ascii="Calibri" w:hAnsi="Calibri" w:eastAsia="宋体" w:cs="宋体"/>
          <w:color w:val="auto"/>
          <w:sz w:val="32"/>
          <w:highlight w:val="none"/>
        </w:rPr>
      </w:pPr>
      <w:r>
        <w:rPr>
          <w:rFonts w:hint="default" w:ascii="Calibri" w:hAnsi="Calibri" w:eastAsia="宋体" w:cs="宋体"/>
          <w:color w:val="auto"/>
          <w:sz w:val="32"/>
          <w:highlight w:val="none"/>
        </w:rPr>
        <w:t>202</w:t>
      </w:r>
      <w:r>
        <w:rPr>
          <w:rFonts w:hint="default" w:ascii="Calibri" w:hAnsi="Calibri" w:eastAsia="宋体" w:cs="宋体"/>
          <w:color w:val="auto"/>
          <w:sz w:val="32"/>
          <w:highlight w:val="none"/>
          <w:lang w:val="en-US" w:eastAsia="zh-CN"/>
        </w:rPr>
        <w:t>6</w:t>
      </w:r>
      <w:r>
        <w:rPr>
          <w:rFonts w:hint="default" w:ascii="Calibri" w:hAnsi="Calibri" w:eastAsia="宋体" w:cs="宋体"/>
          <w:color w:val="auto"/>
          <w:sz w:val="32"/>
          <w:highlight w:val="none"/>
        </w:rPr>
        <w:t>年</w:t>
      </w:r>
      <w:r>
        <w:rPr>
          <w:rFonts w:hint="default" w:ascii="Calibri" w:hAnsi="Calibri" w:eastAsia="宋体" w:cs="宋体"/>
          <w:color w:val="auto"/>
          <w:sz w:val="32"/>
          <w:highlight w:val="none"/>
          <w:lang w:val="en-US" w:eastAsia="zh-CN"/>
        </w:rPr>
        <w:t>4</w:t>
      </w:r>
      <w:r>
        <w:rPr>
          <w:rFonts w:hint="default" w:ascii="Calibri" w:hAnsi="Calibri" w:eastAsia="宋体" w:cs="宋体"/>
          <w:color w:val="auto"/>
          <w:sz w:val="32"/>
          <w:highlight w:val="none"/>
        </w:rPr>
        <w:t>月</w:t>
      </w:r>
      <w:r>
        <w:rPr>
          <w:rFonts w:hint="eastAsia" w:ascii="Calibri" w:hAnsi="Calibri" w:cs="宋体"/>
          <w:color w:val="auto"/>
          <w:sz w:val="32"/>
          <w:highlight w:val="none"/>
          <w:lang w:val="en-US" w:eastAsia="zh-CN"/>
        </w:rPr>
        <w:t>28</w:t>
      </w:r>
      <w:r>
        <w:rPr>
          <w:rFonts w:hint="default" w:ascii="Calibri" w:hAnsi="Calibri" w:eastAsia="宋体" w:cs="宋体"/>
          <w:color w:val="auto"/>
          <w:sz w:val="32"/>
          <w:highlight w:val="none"/>
        </w:rPr>
        <w:t>日</w:t>
      </w:r>
    </w:p>
    <w:p w14:paraId="00A5EA94">
      <w:pPr>
        <w:spacing w:line="520" w:lineRule="exact"/>
        <w:jc w:val="center"/>
        <w:rPr>
          <w:rFonts w:hint="default" w:ascii="Calibri" w:hAnsi="Calibri" w:eastAsia="宋体" w:cs="宋体"/>
          <w:color w:val="auto"/>
          <w:sz w:val="32"/>
          <w:highlight w:val="none"/>
        </w:rPr>
      </w:pPr>
    </w:p>
    <w:p w14:paraId="432F56B1">
      <w:pPr>
        <w:spacing w:line="520" w:lineRule="exact"/>
        <w:jc w:val="center"/>
        <w:rPr>
          <w:rFonts w:hint="eastAsia" w:ascii="宋体" w:hAnsi="宋体" w:eastAsia="宋体" w:cs="宋体"/>
          <w:color w:val="auto"/>
          <w:sz w:val="32"/>
          <w:highlight w:val="none"/>
        </w:rPr>
      </w:pPr>
    </w:p>
    <w:p w14:paraId="6CA09683">
      <w:pPr>
        <w:keepNext w:val="0"/>
        <w:keepLines w:val="0"/>
        <w:pageBreakBefore w:val="0"/>
        <w:widowControl/>
        <w:kinsoku/>
        <w:wordWrap/>
        <w:overflowPunct/>
        <w:topLinePunct w:val="0"/>
        <w:bidi w:val="0"/>
        <w:adjustRightInd w:val="0"/>
        <w:snapToGrid w:val="0"/>
        <w:spacing w:line="560" w:lineRule="exact"/>
        <w:jc w:val="center"/>
        <w:textAlignment w:val="baseline"/>
        <w:outlineLvl w:val="9"/>
        <w:rPr>
          <w:rFonts w:hint="default" w:ascii="Calibri" w:hAnsi="Calibri" w:eastAsia="宋体" w:cs="宋体"/>
          <w:b/>
          <w:bCs w:val="0"/>
          <w:color w:val="auto"/>
          <w:sz w:val="44"/>
          <w:szCs w:val="44"/>
          <w:highlight w:val="none"/>
        </w:rPr>
      </w:pPr>
      <w:r>
        <w:rPr>
          <w:rFonts w:hint="default" w:ascii="Calibri" w:hAnsi="Calibri" w:eastAsia="宋体" w:cs="宋体"/>
          <w:b/>
          <w:bCs w:val="0"/>
          <w:color w:val="auto"/>
          <w:sz w:val="44"/>
          <w:szCs w:val="44"/>
          <w:highlight w:val="none"/>
          <w:lang w:val="en-US" w:eastAsia="zh-CN"/>
        </w:rPr>
        <w:t>比选</w:t>
      </w:r>
      <w:r>
        <w:rPr>
          <w:rFonts w:hint="default" w:ascii="Calibri" w:hAnsi="Calibri" w:eastAsia="宋体" w:cs="宋体"/>
          <w:b/>
          <w:bCs w:val="0"/>
          <w:color w:val="auto"/>
          <w:sz w:val="44"/>
          <w:szCs w:val="44"/>
          <w:highlight w:val="none"/>
        </w:rPr>
        <w:t>公告</w:t>
      </w:r>
    </w:p>
    <w:p w14:paraId="7BD8B1B7">
      <w:pPr>
        <w:keepNext w:val="0"/>
        <w:keepLines w:val="0"/>
        <w:pageBreakBefore w:val="0"/>
        <w:widowControl/>
        <w:kinsoku/>
        <w:wordWrap/>
        <w:overflowPunct/>
        <w:topLinePunct w:val="0"/>
        <w:bidi w:val="0"/>
        <w:adjustRightInd w:val="0"/>
        <w:snapToGrid w:val="0"/>
        <w:spacing w:line="560" w:lineRule="exact"/>
        <w:jc w:val="center"/>
        <w:textAlignment w:val="baseline"/>
        <w:outlineLvl w:val="9"/>
        <w:rPr>
          <w:rFonts w:hint="default" w:ascii="Calibri" w:hAnsi="Calibri" w:eastAsia="宋体" w:cs="宋体"/>
          <w:bCs/>
          <w:color w:val="auto"/>
          <w:sz w:val="32"/>
          <w:szCs w:val="32"/>
          <w:highlight w:val="none"/>
        </w:rPr>
      </w:pPr>
    </w:p>
    <w:p w14:paraId="78DC354D">
      <w:pPr>
        <w:keepNext w:val="0"/>
        <w:keepLines w:val="0"/>
        <w:pageBreakBefore w:val="0"/>
        <w:widowControl/>
        <w:numPr>
          <w:ilvl w:val="0"/>
          <w:numId w:val="0"/>
        </w:numPr>
        <w:kinsoku/>
        <w:wordWrap/>
        <w:overflowPunct/>
        <w:topLinePunct w:val="0"/>
        <w:bidi w:val="0"/>
        <w:adjustRightInd w:val="0"/>
        <w:snapToGrid w:val="0"/>
        <w:spacing w:line="560" w:lineRule="exact"/>
        <w:ind w:firstLine="632" w:firstLineChars="200"/>
        <w:jc w:val="left"/>
        <w:textAlignment w:val="baseline"/>
        <w:outlineLvl w:val="9"/>
        <w:rPr>
          <w:rFonts w:hint="default" w:ascii="Calibri" w:hAnsi="Calibri" w:eastAsia="宋体" w:cs="宋体"/>
          <w:bCs/>
          <w:color w:val="auto"/>
          <w:kern w:val="0"/>
          <w:sz w:val="32"/>
          <w:szCs w:val="32"/>
          <w:highlight w:val="none"/>
        </w:rPr>
      </w:pPr>
      <w:bookmarkStart w:id="7" w:name="_GoBack"/>
      <w:r>
        <w:rPr>
          <w:rFonts w:hint="default" w:ascii="Calibri" w:hAnsi="Calibri" w:eastAsia="宋体" w:cs="宋体"/>
          <w:bCs/>
          <w:color w:val="auto"/>
          <w:kern w:val="0"/>
          <w:sz w:val="32"/>
          <w:szCs w:val="32"/>
          <w:highlight w:val="none"/>
          <w:lang w:val="en-US" w:eastAsia="zh-CN" w:bidi="ar-SA"/>
        </w:rPr>
        <w:t>一、</w:t>
      </w:r>
      <w:r>
        <w:rPr>
          <w:rFonts w:hint="default" w:ascii="Calibri" w:hAnsi="Calibri" w:eastAsia="宋体" w:cs="宋体"/>
          <w:bCs/>
          <w:color w:val="auto"/>
          <w:kern w:val="0"/>
          <w:sz w:val="32"/>
          <w:szCs w:val="32"/>
          <w:highlight w:val="none"/>
        </w:rPr>
        <w:t>采购项目基本信息</w:t>
      </w:r>
    </w:p>
    <w:p w14:paraId="7EDB8942">
      <w:pPr>
        <w:keepNext w:val="0"/>
        <w:keepLines w:val="0"/>
        <w:pageBreakBefore w:val="0"/>
        <w:widowControl/>
        <w:kinsoku/>
        <w:wordWrap/>
        <w:overflowPunct/>
        <w:topLinePunct w:val="0"/>
        <w:autoSpaceDE/>
        <w:autoSpaceDN/>
        <w:bidi w:val="0"/>
        <w:adjustRightInd w:val="0"/>
        <w:snapToGrid w:val="0"/>
        <w:spacing w:line="560" w:lineRule="exact"/>
        <w:ind w:left="0" w:leftChars="0" w:firstLine="632" w:firstLineChars="200"/>
        <w:textAlignment w:val="baseline"/>
        <w:outlineLvl w:val="9"/>
        <w:rPr>
          <w:rFonts w:hint="eastAsia" w:ascii="宋体" w:hAnsi="宋体" w:eastAsia="宋体" w:cs="宋体"/>
          <w:bCs w:val="0"/>
          <w:color w:val="auto"/>
          <w:sz w:val="32"/>
          <w:szCs w:val="32"/>
          <w:highlight w:val="none"/>
          <w:lang w:val="en-US" w:eastAsia="zh-CN"/>
        </w:rPr>
      </w:pPr>
      <w:r>
        <w:rPr>
          <w:rFonts w:hint="default" w:ascii="Calibri" w:hAnsi="Calibri" w:eastAsia="宋体" w:cs="宋体"/>
          <w:b/>
          <w:bCs w:val="0"/>
          <w:color w:val="auto"/>
          <w:sz w:val="32"/>
          <w:szCs w:val="32"/>
          <w:highlight w:val="none"/>
          <w:lang w:val="en-US" w:eastAsia="zh-CN"/>
        </w:rPr>
        <w:t>项目名称：</w:t>
      </w:r>
      <w:r>
        <w:rPr>
          <w:rFonts w:hint="eastAsia" w:ascii="宋体" w:hAnsi="宋体" w:eastAsia="宋体" w:cs="宋体"/>
          <w:b w:val="0"/>
          <w:color w:val="auto"/>
          <w:sz w:val="32"/>
          <w:szCs w:val="32"/>
          <w:highlight w:val="none"/>
          <w:lang w:val="en-US" w:eastAsia="zh-CN"/>
        </w:rPr>
        <w:t>桃威铁路有限公司日常维修、零工招选框架供应商</w:t>
      </w:r>
    </w:p>
    <w:p w14:paraId="3AC98287">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textAlignment w:val="baseline"/>
        <w:outlineLvl w:val="9"/>
        <w:rPr>
          <w:rFonts w:hint="eastAsia" w:ascii="宋体" w:hAnsi="宋体" w:eastAsia="宋体" w:cs="宋体"/>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项目编号</w:t>
      </w:r>
      <w:r>
        <w:rPr>
          <w:rFonts w:hint="eastAsia" w:ascii="宋体" w:hAnsi="宋体" w:eastAsia="宋体" w:cs="宋体"/>
          <w:b w:val="0"/>
          <w:bCs w:val="0"/>
          <w:color w:val="auto"/>
          <w:sz w:val="32"/>
          <w:szCs w:val="32"/>
          <w:highlight w:val="none"/>
          <w:lang w:val="en-US" w:eastAsia="zh-CN"/>
        </w:rPr>
        <w:t>：</w:t>
      </w:r>
      <w:r>
        <w:rPr>
          <w:rFonts w:hint="eastAsia" w:ascii="宋体" w:hAnsi="宋体" w:eastAsia="宋体" w:cs="宋体"/>
          <w:bCs w:val="0"/>
          <w:color w:val="auto"/>
          <w:sz w:val="32"/>
          <w:szCs w:val="32"/>
          <w:highlight w:val="none"/>
        </w:rPr>
        <w:t>WHTW</w:t>
      </w:r>
      <w:r>
        <w:rPr>
          <w:rFonts w:hint="eastAsia" w:ascii="宋体" w:hAnsi="宋体" w:eastAsia="宋体" w:cs="宋体"/>
          <w:bCs/>
          <w:color w:val="auto"/>
          <w:sz w:val="32"/>
          <w:szCs w:val="32"/>
          <w:highlight w:val="none"/>
        </w:rPr>
        <w:t>TL</w:t>
      </w:r>
      <w:r>
        <w:rPr>
          <w:rFonts w:hint="eastAsia" w:ascii="宋体" w:hAnsi="宋体" w:eastAsia="宋体" w:cs="宋体"/>
          <w:bCs/>
          <w:color w:val="auto"/>
          <w:sz w:val="32"/>
          <w:szCs w:val="32"/>
          <w:highlight w:val="none"/>
          <w:lang w:val="en-US" w:eastAsia="zh-CN"/>
        </w:rPr>
        <w:t>BGS</w:t>
      </w:r>
      <w:r>
        <w:rPr>
          <w:rFonts w:hint="eastAsia" w:ascii="宋体" w:hAnsi="宋体" w:eastAsia="宋体" w:cs="宋体"/>
          <w:bCs/>
          <w:color w:val="auto"/>
          <w:sz w:val="32"/>
          <w:szCs w:val="32"/>
          <w:highlight w:val="none"/>
        </w:rPr>
        <w:t>202</w:t>
      </w:r>
      <w:r>
        <w:rPr>
          <w:rFonts w:hint="eastAsia" w:ascii="宋体" w:hAnsi="宋体" w:eastAsia="宋体" w:cs="宋体"/>
          <w:bCs/>
          <w:color w:val="auto"/>
          <w:sz w:val="32"/>
          <w:szCs w:val="32"/>
          <w:highlight w:val="none"/>
          <w:lang w:val="en-US" w:eastAsia="zh-CN"/>
        </w:rPr>
        <w:t>60</w:t>
      </w:r>
      <w:r>
        <w:rPr>
          <w:rFonts w:hint="eastAsia" w:ascii="宋体" w:hAnsi="宋体" w:eastAsia="宋体" w:cs="宋体"/>
          <w:bCs/>
          <w:color w:val="auto"/>
          <w:sz w:val="32"/>
          <w:szCs w:val="32"/>
          <w:highlight w:val="none"/>
        </w:rPr>
        <w:t>0</w:t>
      </w:r>
      <w:r>
        <w:rPr>
          <w:rFonts w:hint="eastAsia" w:ascii="宋体" w:hAnsi="宋体" w:eastAsia="宋体" w:cs="宋体"/>
          <w:bCs/>
          <w:color w:val="auto"/>
          <w:sz w:val="32"/>
          <w:szCs w:val="32"/>
          <w:highlight w:val="none"/>
          <w:lang w:val="en-US" w:eastAsia="zh-CN"/>
        </w:rPr>
        <w:t>1</w:t>
      </w:r>
    </w:p>
    <w:p w14:paraId="763B7504">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jc w:val="both"/>
        <w:textAlignment w:val="baseline"/>
        <w:outlineLvl w:val="9"/>
        <w:rPr>
          <w:rFonts w:hint="eastAsia" w:ascii="宋体" w:hAnsi="宋体" w:eastAsia="宋体" w:cs="宋体"/>
          <w:bCs/>
          <w:color w:val="auto"/>
          <w:sz w:val="32"/>
          <w:szCs w:val="32"/>
          <w:highlight w:val="none"/>
          <w:lang w:val="en-US" w:eastAsia="zh-CN"/>
        </w:rPr>
      </w:pPr>
      <w:r>
        <w:rPr>
          <w:rFonts w:hint="eastAsia" w:ascii="宋体" w:hAnsi="宋体" w:eastAsia="宋体" w:cs="宋体"/>
          <w:b/>
          <w:bCs w:val="0"/>
          <w:color w:val="auto"/>
          <w:sz w:val="32"/>
          <w:szCs w:val="32"/>
          <w:highlight w:val="none"/>
          <w:lang w:val="en-US" w:eastAsia="zh-CN"/>
        </w:rPr>
        <w:t>采购人：</w:t>
      </w:r>
      <w:r>
        <w:rPr>
          <w:rFonts w:hint="eastAsia" w:ascii="宋体" w:hAnsi="宋体" w:eastAsia="宋体" w:cs="宋体"/>
          <w:color w:val="auto"/>
          <w:sz w:val="32"/>
          <w:szCs w:val="32"/>
          <w:highlight w:val="none"/>
          <w:lang w:val="en-US" w:eastAsia="zh-CN"/>
        </w:rPr>
        <w:t>威海桃威铁路有限公司</w:t>
      </w:r>
    </w:p>
    <w:p w14:paraId="5EB929E2">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jc w:val="both"/>
        <w:textAlignment w:val="baseline"/>
        <w:outlineLvl w:val="9"/>
        <w:rPr>
          <w:rFonts w:hint="eastAsia" w:ascii="宋体" w:hAnsi="宋体" w:eastAsia="宋体" w:cs="宋体"/>
          <w:bCs/>
          <w:color w:val="auto"/>
          <w:sz w:val="32"/>
          <w:szCs w:val="32"/>
          <w:highlight w:val="none"/>
          <w:lang w:val="en-US" w:eastAsia="zh-CN"/>
        </w:rPr>
      </w:pPr>
      <w:r>
        <w:rPr>
          <w:rFonts w:hint="eastAsia" w:ascii="宋体" w:hAnsi="宋体" w:eastAsia="宋体" w:cs="宋体"/>
          <w:b/>
          <w:bCs w:val="0"/>
          <w:color w:val="auto"/>
          <w:sz w:val="32"/>
          <w:szCs w:val="32"/>
          <w:highlight w:val="none"/>
          <w:lang w:val="en-US" w:eastAsia="zh-CN"/>
        </w:rPr>
        <w:t>采购人地址：</w:t>
      </w:r>
      <w:r>
        <w:rPr>
          <w:rFonts w:hint="eastAsia" w:ascii="宋体" w:hAnsi="宋体" w:eastAsia="宋体" w:cs="宋体"/>
          <w:color w:val="auto"/>
          <w:sz w:val="32"/>
          <w:szCs w:val="32"/>
          <w:highlight w:val="none"/>
          <w:lang w:val="en-US" w:eastAsia="zh-CN"/>
        </w:rPr>
        <w:t>威海市环翠区青岛北路166号</w:t>
      </w:r>
    </w:p>
    <w:p w14:paraId="798018AE">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jc w:val="both"/>
        <w:textAlignment w:val="baseline"/>
        <w:outlineLvl w:val="9"/>
        <w:rPr>
          <w:rFonts w:hint="eastAsia" w:ascii="宋体" w:hAnsi="宋体" w:eastAsia="宋体" w:cs="宋体"/>
          <w:bCs/>
          <w:color w:val="auto"/>
          <w:sz w:val="32"/>
          <w:szCs w:val="32"/>
          <w:highlight w:val="none"/>
          <w:lang w:val="en-US" w:eastAsia="zh-CN"/>
        </w:rPr>
      </w:pPr>
      <w:r>
        <w:rPr>
          <w:rFonts w:hint="eastAsia" w:ascii="宋体" w:hAnsi="宋体" w:eastAsia="宋体" w:cs="宋体"/>
          <w:b/>
          <w:bCs w:val="0"/>
          <w:color w:val="auto"/>
          <w:sz w:val="32"/>
          <w:szCs w:val="32"/>
          <w:highlight w:val="none"/>
          <w:lang w:val="en-US" w:eastAsia="zh-CN"/>
        </w:rPr>
        <w:t>联系人：谷</w:t>
      </w:r>
      <w:r>
        <w:rPr>
          <w:rFonts w:hint="eastAsia" w:ascii="宋体" w:hAnsi="宋体" w:eastAsia="宋体" w:cs="宋体"/>
          <w:color w:val="auto"/>
          <w:sz w:val="32"/>
          <w:szCs w:val="32"/>
          <w:highlight w:val="none"/>
          <w:lang w:val="en-US" w:eastAsia="zh-CN"/>
        </w:rPr>
        <w:t>先生</w:t>
      </w:r>
    </w:p>
    <w:p w14:paraId="6248CE3B">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jc w:val="both"/>
        <w:textAlignment w:val="baseline"/>
        <w:outlineLvl w:val="9"/>
        <w:rPr>
          <w:rFonts w:hint="eastAsia" w:ascii="宋体" w:hAnsi="宋体" w:eastAsia="宋体" w:cs="宋体"/>
          <w:color w:val="auto"/>
          <w:sz w:val="32"/>
          <w:szCs w:val="32"/>
          <w:highlight w:val="none"/>
          <w:lang w:val="en-US" w:eastAsia="zh-CN"/>
        </w:rPr>
      </w:pPr>
      <w:r>
        <w:rPr>
          <w:rFonts w:hint="eastAsia" w:ascii="宋体" w:hAnsi="宋体" w:eastAsia="宋体" w:cs="宋体"/>
          <w:b/>
          <w:bCs w:val="0"/>
          <w:color w:val="auto"/>
          <w:sz w:val="32"/>
          <w:szCs w:val="32"/>
          <w:highlight w:val="none"/>
          <w:lang w:val="en-US" w:eastAsia="zh-CN"/>
        </w:rPr>
        <w:t>联系电话：</w:t>
      </w:r>
      <w:r>
        <w:rPr>
          <w:rFonts w:hint="eastAsia" w:ascii="宋体" w:hAnsi="宋体" w:eastAsia="宋体" w:cs="宋体"/>
          <w:color w:val="auto"/>
          <w:sz w:val="32"/>
          <w:szCs w:val="32"/>
          <w:highlight w:val="none"/>
          <w:lang w:val="en-US" w:eastAsia="zh-CN"/>
        </w:rPr>
        <w:t>0631-5333012</w:t>
      </w:r>
    </w:p>
    <w:p w14:paraId="02BACB6A">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jc w:val="both"/>
        <w:textAlignment w:val="baseline"/>
        <w:outlineLvl w:val="9"/>
        <w:rPr>
          <w:rFonts w:hint="eastAsia" w:ascii="宋体" w:hAnsi="宋体" w:eastAsia="宋体" w:cs="宋体"/>
          <w:bCs/>
          <w:color w:val="auto"/>
          <w:sz w:val="32"/>
          <w:szCs w:val="32"/>
          <w:highlight w:val="none"/>
          <w:lang w:val="en-US" w:eastAsia="zh-CN"/>
        </w:rPr>
      </w:pPr>
      <w:r>
        <w:rPr>
          <w:rFonts w:hint="eastAsia" w:ascii="宋体" w:hAnsi="宋体" w:eastAsia="宋体" w:cs="宋体"/>
          <w:b/>
          <w:bCs w:val="0"/>
          <w:color w:val="auto"/>
          <w:sz w:val="32"/>
          <w:szCs w:val="32"/>
          <w:highlight w:val="none"/>
          <w:lang w:val="en-US" w:eastAsia="zh-CN"/>
        </w:rPr>
        <w:t>电子邮箱：</w:t>
      </w:r>
      <w:r>
        <w:rPr>
          <w:rFonts w:hint="eastAsia" w:ascii="宋体" w:hAnsi="宋体" w:eastAsia="宋体" w:cs="宋体"/>
          <w:color w:val="auto"/>
          <w:sz w:val="32"/>
          <w:szCs w:val="32"/>
          <w:highlight w:val="none"/>
          <w:lang w:val="en-US" w:eastAsia="zh-CN"/>
        </w:rPr>
        <w:t>1279731990@QQ.com</w:t>
      </w:r>
    </w:p>
    <w:p w14:paraId="6D4682F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baseline"/>
        <w:rPr>
          <w:rFonts w:hint="eastAsia" w:ascii="宋体" w:hAnsi="宋体" w:eastAsia="宋体" w:cs="宋体"/>
          <w:bCs w:val="0"/>
          <w:color w:val="auto"/>
          <w:sz w:val="32"/>
          <w:szCs w:val="32"/>
          <w:highlight w:val="none"/>
          <w:lang w:val="en-US" w:eastAsia="zh-CN"/>
        </w:rPr>
      </w:pPr>
      <w:r>
        <w:rPr>
          <w:rFonts w:hint="eastAsia" w:ascii="宋体" w:hAnsi="宋体" w:eastAsia="宋体" w:cs="宋体"/>
          <w:b/>
          <w:bCs w:val="0"/>
          <w:color w:val="auto"/>
          <w:sz w:val="32"/>
          <w:szCs w:val="32"/>
          <w:highlight w:val="none"/>
          <w:lang w:val="en-US" w:eastAsia="zh-CN"/>
        </w:rPr>
        <w:t>采购内容</w:t>
      </w:r>
      <w:r>
        <w:rPr>
          <w:rFonts w:hint="eastAsia" w:ascii="宋体" w:hAnsi="宋体" w:cs="宋体"/>
          <w:b/>
          <w:color w:val="auto"/>
          <w:sz w:val="32"/>
          <w:szCs w:val="32"/>
          <w:highlight w:val="none"/>
          <w:lang w:val="en-US" w:eastAsia="zh-CN"/>
        </w:rPr>
        <w:t>：</w:t>
      </w:r>
      <w:r>
        <w:rPr>
          <w:rFonts w:hint="eastAsia" w:ascii="宋体" w:hAnsi="宋体" w:cs="宋体"/>
          <w:b w:val="0"/>
          <w:bCs/>
          <w:color w:val="auto"/>
          <w:sz w:val="32"/>
          <w:szCs w:val="32"/>
          <w:highlight w:val="none"/>
          <w:lang w:val="en-US" w:eastAsia="zh-CN"/>
        </w:rPr>
        <w:t>桃</w:t>
      </w:r>
      <w:r>
        <w:rPr>
          <w:rFonts w:hint="eastAsia" w:ascii="宋体" w:hAnsi="宋体" w:eastAsia="宋体" w:cs="宋体"/>
          <w:b w:val="0"/>
          <w:bCs/>
          <w:color w:val="auto"/>
          <w:sz w:val="32"/>
          <w:szCs w:val="32"/>
          <w:highlight w:val="none"/>
          <w:lang w:val="en-US" w:eastAsia="zh-CN"/>
        </w:rPr>
        <w:t>威</w:t>
      </w:r>
      <w:r>
        <w:rPr>
          <w:rFonts w:hint="eastAsia" w:ascii="宋体" w:hAnsi="宋体" w:eastAsia="宋体" w:cs="宋体"/>
          <w:b w:val="0"/>
          <w:color w:val="auto"/>
          <w:sz w:val="32"/>
          <w:szCs w:val="32"/>
          <w:highlight w:val="none"/>
          <w:lang w:val="en-US" w:eastAsia="zh-CN"/>
        </w:rPr>
        <w:t>铁路有限公司日常维修、零工招选框架供应商</w:t>
      </w:r>
    </w:p>
    <w:p w14:paraId="70B2C417">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jc w:val="both"/>
        <w:textAlignment w:val="baseline"/>
        <w:outlineLvl w:val="9"/>
        <w:rPr>
          <w:rFonts w:hint="eastAsia" w:ascii="宋体" w:hAnsi="宋体" w:eastAsia="宋体" w:cs="宋体"/>
          <w:bCs/>
          <w:color w:val="auto"/>
          <w:sz w:val="32"/>
          <w:szCs w:val="32"/>
          <w:highlight w:val="none"/>
          <w:lang w:val="en-US" w:eastAsia="zh-CN"/>
        </w:rPr>
      </w:pPr>
      <w:r>
        <w:rPr>
          <w:rFonts w:hint="eastAsia" w:ascii="宋体" w:hAnsi="宋体" w:eastAsia="宋体" w:cs="宋体"/>
          <w:b/>
          <w:bCs w:val="0"/>
          <w:color w:val="auto"/>
          <w:sz w:val="32"/>
          <w:szCs w:val="32"/>
          <w:highlight w:val="none"/>
          <w:lang w:val="en-US" w:eastAsia="zh-CN"/>
        </w:rPr>
        <w:t>采购控制价：</w:t>
      </w:r>
      <w:r>
        <w:rPr>
          <w:rFonts w:hint="eastAsia" w:ascii="宋体" w:hAnsi="宋体" w:eastAsia="宋体" w:cs="宋体"/>
          <w:b w:val="0"/>
          <w:bCs/>
          <w:color w:val="auto"/>
          <w:sz w:val="32"/>
          <w:szCs w:val="32"/>
          <w:highlight w:val="none"/>
          <w:lang w:val="en-US" w:eastAsia="zh-CN"/>
        </w:rPr>
        <w:t>4</w:t>
      </w:r>
      <w:r>
        <w:rPr>
          <w:rFonts w:hint="eastAsia" w:ascii="宋体" w:hAnsi="宋体" w:eastAsia="宋体" w:cs="宋体"/>
          <w:bCs/>
          <w:color w:val="auto"/>
          <w:spacing w:val="-20"/>
          <w:sz w:val="32"/>
          <w:szCs w:val="32"/>
          <w:highlight w:val="none"/>
          <w:lang w:val="en-US" w:eastAsia="zh-CN"/>
        </w:rPr>
        <w:t>万元（不含税）</w:t>
      </w:r>
    </w:p>
    <w:p w14:paraId="31049C9E">
      <w:pPr>
        <w:keepNext w:val="0"/>
        <w:keepLines w:val="0"/>
        <w:pageBreakBefore w:val="0"/>
        <w:numPr>
          <w:ilvl w:val="0"/>
          <w:numId w:val="0"/>
        </w:numPr>
        <w:tabs>
          <w:tab w:val="left" w:pos="7980"/>
        </w:tabs>
        <w:kinsoku/>
        <w:wordWrap/>
        <w:overflowPunct/>
        <w:topLinePunct w:val="0"/>
        <w:autoSpaceDE w:val="0"/>
        <w:autoSpaceDN w:val="0"/>
        <w:bidi w:val="0"/>
        <w:adjustRightInd w:val="0"/>
        <w:snapToGrid w:val="0"/>
        <w:spacing w:line="560" w:lineRule="exact"/>
        <w:ind w:firstLine="632" w:firstLineChars="200"/>
        <w:textAlignment w:val="baseline"/>
        <w:outlineLvl w:val="9"/>
        <w:rPr>
          <w:rFonts w:hint="eastAsia" w:ascii="宋体" w:hAnsi="宋体" w:eastAsia="宋体" w:cs="宋体"/>
          <w:bCs/>
          <w:color w:val="auto"/>
          <w:kern w:val="0"/>
          <w:sz w:val="32"/>
          <w:szCs w:val="32"/>
          <w:highlight w:val="none"/>
          <w:lang w:eastAsia="zh-CN"/>
        </w:rPr>
      </w:pPr>
      <w:r>
        <w:rPr>
          <w:rFonts w:hint="eastAsia" w:ascii="宋体" w:hAnsi="宋体" w:eastAsia="宋体" w:cs="宋体"/>
          <w:bCs/>
          <w:color w:val="auto"/>
          <w:kern w:val="0"/>
          <w:sz w:val="32"/>
          <w:szCs w:val="32"/>
          <w:highlight w:val="none"/>
          <w:lang w:val="en-US" w:eastAsia="zh-CN" w:bidi="ar-SA"/>
        </w:rPr>
        <w:t>二、</w:t>
      </w:r>
      <w:r>
        <w:rPr>
          <w:rFonts w:hint="eastAsia" w:ascii="宋体" w:hAnsi="宋体" w:eastAsia="宋体" w:cs="宋体"/>
          <w:bCs/>
          <w:color w:val="auto"/>
          <w:kern w:val="0"/>
          <w:sz w:val="32"/>
          <w:szCs w:val="32"/>
          <w:highlight w:val="none"/>
          <w:lang w:eastAsia="zh-CN"/>
        </w:rPr>
        <w:t>响应人资格要求</w:t>
      </w:r>
    </w:p>
    <w:p w14:paraId="15F4A2DA">
      <w:pPr>
        <w:keepNext w:val="0"/>
        <w:keepLines w:val="0"/>
        <w:pageBreakBefore w:val="0"/>
        <w:widowControl w:val="0"/>
        <w:numPr>
          <w:ilvl w:val="0"/>
          <w:numId w:val="0"/>
        </w:numPr>
        <w:tabs>
          <w:tab w:val="left" w:pos="7980"/>
        </w:tabs>
        <w:kinsoku/>
        <w:wordWrap/>
        <w:overflowPunct/>
        <w:topLinePunct w:val="0"/>
        <w:autoSpaceDE w:val="0"/>
        <w:autoSpaceDN w:val="0"/>
        <w:bidi w:val="0"/>
        <w:adjustRightInd w:val="0"/>
        <w:snapToGrid w:val="0"/>
        <w:spacing w:line="560" w:lineRule="exact"/>
        <w:ind w:firstLine="632" w:firstLineChars="200"/>
        <w:textAlignment w:val="baseline"/>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1</w:t>
      </w:r>
      <w:r>
        <w:rPr>
          <w:rFonts w:hint="eastAsia" w:ascii="宋体" w:hAnsi="宋体" w:eastAsia="宋体" w:cs="宋体"/>
          <w:bCs/>
          <w:color w:val="auto"/>
          <w:sz w:val="32"/>
          <w:szCs w:val="32"/>
          <w:highlight w:val="none"/>
          <w:lang w:val="en-US" w:eastAsia="zh-CN"/>
        </w:rPr>
        <w:t xml:space="preserve">. </w:t>
      </w:r>
      <w:r>
        <w:rPr>
          <w:rFonts w:hint="eastAsia" w:ascii="宋体" w:hAnsi="宋体" w:eastAsia="宋体" w:cs="宋体"/>
          <w:bCs/>
          <w:color w:val="auto"/>
          <w:sz w:val="32"/>
          <w:szCs w:val="32"/>
          <w:highlight w:val="none"/>
        </w:rPr>
        <w:t>具有独立承担民事责任能力的法人；</w:t>
      </w:r>
    </w:p>
    <w:p w14:paraId="660F4F3A">
      <w:pPr>
        <w:keepNext w:val="0"/>
        <w:keepLines w:val="0"/>
        <w:pageBreakBefore w:val="0"/>
        <w:widowControl w:val="0"/>
        <w:tabs>
          <w:tab w:val="left" w:pos="7980"/>
        </w:tabs>
        <w:kinsoku/>
        <w:wordWrap/>
        <w:overflowPunct/>
        <w:topLinePunct w:val="0"/>
        <w:autoSpaceDE w:val="0"/>
        <w:autoSpaceDN w:val="0"/>
        <w:bidi w:val="0"/>
        <w:adjustRightInd w:val="0"/>
        <w:snapToGrid w:val="0"/>
        <w:spacing w:line="560" w:lineRule="exact"/>
        <w:ind w:firstLine="632" w:firstLineChars="200"/>
        <w:textAlignment w:val="baseline"/>
        <w:outlineLvl w:val="9"/>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2</w:t>
      </w:r>
      <w:r>
        <w:rPr>
          <w:rFonts w:hint="eastAsia" w:ascii="宋体" w:hAnsi="宋体" w:eastAsia="宋体" w:cs="宋体"/>
          <w:bCs/>
          <w:color w:val="auto"/>
          <w:sz w:val="32"/>
          <w:szCs w:val="32"/>
          <w:highlight w:val="none"/>
          <w:lang w:val="en-US" w:eastAsia="zh-CN"/>
        </w:rPr>
        <w:t xml:space="preserve">. </w:t>
      </w:r>
      <w:r>
        <w:rPr>
          <w:rFonts w:hint="eastAsia" w:ascii="宋体" w:hAnsi="宋体" w:eastAsia="宋体" w:cs="宋体"/>
          <w:bCs/>
          <w:color w:val="auto"/>
          <w:sz w:val="32"/>
          <w:szCs w:val="32"/>
          <w:highlight w:val="none"/>
        </w:rPr>
        <w:t>具有</w:t>
      </w:r>
      <w:r>
        <w:rPr>
          <w:rFonts w:hint="eastAsia" w:ascii="宋体" w:hAnsi="宋体" w:eastAsia="宋体" w:cs="宋体"/>
          <w:bCs/>
          <w:color w:val="auto"/>
          <w:sz w:val="32"/>
          <w:szCs w:val="32"/>
          <w:highlight w:val="none"/>
          <w:lang w:val="en-US" w:eastAsia="zh-CN"/>
        </w:rPr>
        <w:t>有效的</w:t>
      </w:r>
      <w:r>
        <w:rPr>
          <w:rFonts w:hint="eastAsia" w:ascii="宋体" w:hAnsi="宋体" w:eastAsia="宋体" w:cs="宋体"/>
          <w:bCs/>
          <w:color w:val="auto"/>
          <w:sz w:val="32"/>
          <w:szCs w:val="32"/>
          <w:highlight w:val="none"/>
        </w:rPr>
        <w:t>营业执照</w:t>
      </w:r>
      <w:r>
        <w:rPr>
          <w:rFonts w:hint="eastAsia" w:ascii="宋体" w:hAnsi="宋体" w:eastAsia="宋体" w:cs="宋体"/>
          <w:color w:val="auto"/>
          <w:kern w:val="0"/>
          <w:sz w:val="32"/>
          <w:szCs w:val="32"/>
          <w:highlight w:val="none"/>
          <w:lang w:val="en-US" w:eastAsia="zh-CN"/>
        </w:rPr>
        <w:t>；</w:t>
      </w:r>
    </w:p>
    <w:p w14:paraId="0AE2DD26">
      <w:pPr>
        <w:keepNext w:val="0"/>
        <w:keepLines w:val="0"/>
        <w:pageBreakBefore w:val="0"/>
        <w:widowControl w:val="0"/>
        <w:tabs>
          <w:tab w:val="left" w:pos="7980"/>
        </w:tabs>
        <w:kinsoku/>
        <w:wordWrap/>
        <w:overflowPunct/>
        <w:topLinePunct w:val="0"/>
        <w:autoSpaceDE w:val="0"/>
        <w:autoSpaceDN w:val="0"/>
        <w:bidi w:val="0"/>
        <w:adjustRightInd w:val="0"/>
        <w:snapToGrid w:val="0"/>
        <w:spacing w:line="560" w:lineRule="exact"/>
        <w:ind w:firstLine="632" w:firstLineChars="200"/>
        <w:textAlignment w:val="baseline"/>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lang w:val="en-US" w:eastAsia="zh-CN"/>
        </w:rPr>
        <w:t xml:space="preserve">3. </w:t>
      </w:r>
      <w:r>
        <w:rPr>
          <w:rFonts w:hint="eastAsia" w:ascii="宋体" w:hAnsi="宋体" w:eastAsia="宋体" w:cs="宋体"/>
          <w:bCs/>
          <w:color w:val="auto"/>
          <w:sz w:val="32"/>
          <w:szCs w:val="32"/>
          <w:highlight w:val="none"/>
          <w:lang w:eastAsia="zh-CN"/>
        </w:rPr>
        <w:t>提供</w:t>
      </w:r>
      <w:r>
        <w:rPr>
          <w:rFonts w:hint="eastAsia" w:ascii="宋体" w:hAnsi="宋体" w:eastAsia="宋体" w:cs="宋体"/>
          <w:bCs/>
          <w:color w:val="auto"/>
          <w:sz w:val="32"/>
          <w:szCs w:val="32"/>
          <w:highlight w:val="none"/>
          <w:lang w:val="en-US" w:eastAsia="zh-CN"/>
        </w:rPr>
        <w:t>响应人</w:t>
      </w:r>
      <w:r>
        <w:rPr>
          <w:rFonts w:hint="eastAsia" w:ascii="宋体" w:hAnsi="宋体" w:eastAsia="宋体" w:cs="宋体"/>
          <w:bCs/>
          <w:color w:val="auto"/>
          <w:sz w:val="32"/>
          <w:szCs w:val="32"/>
          <w:highlight w:val="none"/>
        </w:rPr>
        <w:t>参加本项目报价前三年内无重大违法违纪行为声明原件（需加盖单位公章及法定代表人</w:t>
      </w:r>
      <w:r>
        <w:rPr>
          <w:rFonts w:hint="eastAsia" w:ascii="宋体" w:hAnsi="宋体" w:eastAsia="宋体" w:cs="宋体"/>
          <w:bCs/>
          <w:color w:val="auto"/>
          <w:sz w:val="32"/>
          <w:szCs w:val="32"/>
          <w:highlight w:val="none"/>
          <w:lang w:val="en-US" w:eastAsia="zh-CN"/>
        </w:rPr>
        <w:t>或授权代表</w:t>
      </w:r>
      <w:r>
        <w:rPr>
          <w:rFonts w:hint="eastAsia" w:ascii="宋体" w:hAnsi="宋体" w:eastAsia="宋体" w:cs="宋体"/>
          <w:bCs/>
          <w:color w:val="auto"/>
          <w:sz w:val="32"/>
          <w:szCs w:val="32"/>
          <w:highlight w:val="none"/>
        </w:rPr>
        <w:t>签字）；</w:t>
      </w:r>
    </w:p>
    <w:p w14:paraId="5112AA35">
      <w:pPr>
        <w:keepNext w:val="0"/>
        <w:keepLines w:val="0"/>
        <w:pageBreakBefore w:val="0"/>
        <w:widowControl w:val="0"/>
        <w:tabs>
          <w:tab w:val="left" w:pos="7980"/>
        </w:tabs>
        <w:kinsoku/>
        <w:wordWrap/>
        <w:overflowPunct/>
        <w:topLinePunct w:val="0"/>
        <w:autoSpaceDE w:val="0"/>
        <w:autoSpaceDN w:val="0"/>
        <w:bidi w:val="0"/>
        <w:adjustRightInd w:val="0"/>
        <w:snapToGrid w:val="0"/>
        <w:spacing w:line="560" w:lineRule="exact"/>
        <w:ind w:firstLine="632" w:firstLineChars="200"/>
        <w:textAlignment w:val="baseline"/>
        <w:outlineLvl w:val="9"/>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val="en-US" w:eastAsia="zh-CN"/>
        </w:rPr>
        <w:t xml:space="preserve">4. </w:t>
      </w:r>
      <w:r>
        <w:rPr>
          <w:rFonts w:hint="eastAsia" w:ascii="宋体" w:hAnsi="宋体" w:eastAsia="宋体" w:cs="宋体"/>
          <w:bCs/>
          <w:color w:val="auto"/>
          <w:sz w:val="32"/>
          <w:szCs w:val="32"/>
          <w:highlight w:val="none"/>
        </w:rPr>
        <w:t>本次</w:t>
      </w:r>
      <w:r>
        <w:rPr>
          <w:rFonts w:hint="eastAsia" w:ascii="宋体" w:hAnsi="宋体" w:eastAsia="宋体" w:cs="宋体"/>
          <w:bCs/>
          <w:color w:val="auto"/>
          <w:sz w:val="32"/>
          <w:szCs w:val="32"/>
          <w:highlight w:val="none"/>
          <w:lang w:val="en-US" w:eastAsia="zh-CN"/>
        </w:rPr>
        <w:t>比选</w:t>
      </w:r>
      <w:r>
        <w:rPr>
          <w:rFonts w:hint="eastAsia" w:ascii="宋体" w:hAnsi="宋体" w:eastAsia="宋体" w:cs="宋体"/>
          <w:bCs/>
          <w:color w:val="auto"/>
          <w:sz w:val="32"/>
          <w:szCs w:val="32"/>
          <w:highlight w:val="none"/>
        </w:rPr>
        <w:t>不接受联合体报价,不允许分包或转包。</w:t>
      </w:r>
    </w:p>
    <w:p w14:paraId="48CF262D">
      <w:pPr>
        <w:keepNext w:val="0"/>
        <w:keepLines w:val="0"/>
        <w:pageBreakBefore w:val="0"/>
        <w:tabs>
          <w:tab w:val="left" w:pos="7980"/>
        </w:tabs>
        <w:kinsoku/>
        <w:wordWrap/>
        <w:overflowPunct/>
        <w:topLinePunct w:val="0"/>
        <w:autoSpaceDE w:val="0"/>
        <w:autoSpaceDN w:val="0"/>
        <w:bidi w:val="0"/>
        <w:adjustRightInd w:val="0"/>
        <w:snapToGrid w:val="0"/>
        <w:spacing w:line="560" w:lineRule="exact"/>
        <w:ind w:firstLine="632" w:firstLineChars="200"/>
        <w:textAlignment w:val="baseline"/>
        <w:outlineLvl w:val="9"/>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lang w:val="en-US" w:eastAsia="zh-CN"/>
        </w:rPr>
        <w:t>三</w:t>
      </w:r>
      <w:r>
        <w:rPr>
          <w:rFonts w:hint="eastAsia" w:ascii="宋体" w:hAnsi="宋体" w:eastAsia="宋体" w:cs="宋体"/>
          <w:bCs/>
          <w:color w:val="auto"/>
          <w:sz w:val="32"/>
          <w:szCs w:val="32"/>
          <w:highlight w:val="none"/>
        </w:rPr>
        <w:t>、采购项目要求</w:t>
      </w:r>
    </w:p>
    <w:p w14:paraId="6FB4985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948" w:firstLineChars="300"/>
        <w:jc w:val="left"/>
        <w:rPr>
          <w:rFonts w:hint="eastAsia" w:ascii="宋体" w:hAnsi="宋体" w:eastAsia="宋体" w:cs="宋体"/>
          <w:color w:val="auto"/>
          <w:sz w:val="32"/>
          <w:szCs w:val="32"/>
        </w:rPr>
      </w:pPr>
      <w:r>
        <w:rPr>
          <w:rStyle w:val="11"/>
          <w:rFonts w:hint="eastAsia" w:ascii="宋体" w:hAnsi="宋体" w:cs="宋体"/>
          <w:b/>
          <w:bCs/>
          <w:color w:val="auto"/>
          <w:sz w:val="32"/>
          <w:szCs w:val="32"/>
          <w:lang w:val="en-US" w:eastAsia="zh-CN"/>
        </w:rPr>
        <w:t>（一）</w:t>
      </w:r>
      <w:r>
        <w:rPr>
          <w:rStyle w:val="11"/>
          <w:rFonts w:hint="eastAsia" w:ascii="宋体" w:hAnsi="宋体" w:eastAsia="宋体" w:cs="宋体"/>
          <w:b/>
          <w:bCs/>
          <w:color w:val="auto"/>
          <w:sz w:val="32"/>
          <w:szCs w:val="32"/>
        </w:rPr>
        <w:t>服务范围</w:t>
      </w:r>
      <w:r>
        <w:rPr>
          <w:rFonts w:hint="eastAsia" w:ascii="宋体" w:hAnsi="宋体" w:eastAsia="宋体" w:cs="宋体"/>
          <w:color w:val="auto"/>
          <w:sz w:val="32"/>
          <w:szCs w:val="32"/>
        </w:rPr>
        <w:t>：公司办公区域、生产区域、公共区域、配套设施等日常零星维修、临时用工、应急抢修、小型改造安装等服务。</w:t>
      </w:r>
    </w:p>
    <w:p w14:paraId="00E1C0C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rPr>
        <w:t>主要类别</w:t>
      </w:r>
      <w:r>
        <w:rPr>
          <w:rFonts w:hint="eastAsia" w:ascii="宋体" w:hAnsi="宋体" w:eastAsia="宋体" w:cs="宋体"/>
          <w:color w:val="auto"/>
          <w:sz w:val="32"/>
          <w:szCs w:val="32"/>
        </w:rPr>
        <w:t>：</w:t>
      </w:r>
    </w:p>
    <w:p w14:paraId="4EAE4B7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w:t>
      </w:r>
      <w:r>
        <w:rPr>
          <w:rFonts w:hint="eastAsia" w:ascii="宋体" w:hAnsi="宋体" w:eastAsia="宋体" w:cs="宋体"/>
          <w:color w:val="auto"/>
          <w:sz w:val="32"/>
          <w:szCs w:val="32"/>
        </w:rPr>
        <w:t>水电维修：给排水、电路、灯具、开关、插座、阀门、洁具等检修更换；</w:t>
      </w:r>
    </w:p>
    <w:p w14:paraId="556FF3A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948" w:firstLineChars="3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土建维修：墙面、地面、天花、门窗、锁具、玻璃、瓷砖、防水补漏</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暖气维修、钢结构房屋维修</w:t>
      </w:r>
      <w:r>
        <w:rPr>
          <w:rFonts w:hint="eastAsia" w:ascii="宋体" w:hAnsi="宋体" w:eastAsia="宋体" w:cs="宋体"/>
          <w:color w:val="auto"/>
          <w:sz w:val="32"/>
          <w:szCs w:val="32"/>
        </w:rPr>
        <w:t>等；</w:t>
      </w:r>
    </w:p>
    <w:p w14:paraId="0638DD1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948" w:firstLineChars="300"/>
        <w:jc w:val="left"/>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w:t>
      </w:r>
      <w:r>
        <w:rPr>
          <w:rFonts w:hint="eastAsia" w:ascii="宋体" w:hAnsi="宋体" w:eastAsia="宋体" w:cs="宋体"/>
          <w:color w:val="auto"/>
          <w:sz w:val="32"/>
          <w:szCs w:val="32"/>
        </w:rPr>
        <w:t>设施维保：</w:t>
      </w:r>
      <w:r>
        <w:rPr>
          <w:rFonts w:hint="eastAsia" w:ascii="宋体" w:hAnsi="宋体" w:eastAsia="宋体" w:cs="宋体"/>
          <w:color w:val="auto"/>
          <w:sz w:val="32"/>
          <w:szCs w:val="32"/>
          <w:lang w:val="en-US" w:eastAsia="zh-CN"/>
        </w:rPr>
        <w:t>空调、</w:t>
      </w:r>
      <w:r>
        <w:rPr>
          <w:rFonts w:hint="eastAsia" w:ascii="宋体" w:hAnsi="宋体" w:eastAsia="宋体" w:cs="宋体"/>
          <w:color w:val="auto"/>
          <w:sz w:val="32"/>
          <w:szCs w:val="32"/>
        </w:rPr>
        <w:t>消防简易维保、弱电线路、办公家具、五金配件等；</w:t>
      </w:r>
      <w:r>
        <w:rPr>
          <w:rFonts w:hint="eastAsia" w:ascii="宋体" w:hAnsi="宋体" w:eastAsia="宋体" w:cs="宋体"/>
          <w:color w:val="auto"/>
          <w:sz w:val="32"/>
          <w:szCs w:val="32"/>
          <w:lang w:val="en-US" w:eastAsia="zh-CN"/>
        </w:rPr>
        <w:t xml:space="preserve"> </w:t>
      </w:r>
    </w:p>
    <w:p w14:paraId="0D06ACC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948" w:firstLineChars="3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4.</w:t>
      </w:r>
      <w:r>
        <w:rPr>
          <w:rFonts w:hint="eastAsia" w:ascii="宋体" w:hAnsi="宋体" w:eastAsia="宋体" w:cs="宋体"/>
          <w:color w:val="auto"/>
          <w:sz w:val="32"/>
          <w:szCs w:val="32"/>
        </w:rPr>
        <w:t>零工服务：搬运、拆装、清洁辅助、现场值守、临时杂工等；</w:t>
      </w:r>
    </w:p>
    <w:p w14:paraId="06CA63E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5.</w:t>
      </w:r>
      <w:r>
        <w:rPr>
          <w:rFonts w:hint="eastAsia" w:ascii="宋体" w:hAnsi="宋体" w:eastAsia="宋体" w:cs="宋体"/>
          <w:color w:val="auto"/>
          <w:sz w:val="32"/>
          <w:szCs w:val="32"/>
        </w:rPr>
        <w:t>应急抢修：突发漏水、断电、设施故障等 24 小时应急处置。</w:t>
      </w:r>
    </w:p>
    <w:p w14:paraId="12F7F18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360" w:leftChars="0" w:right="0" w:rightChars="0" w:firstLine="948" w:firstLineChars="3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rPr>
        <w:t>服务模式</w:t>
      </w:r>
      <w:r>
        <w:rPr>
          <w:rFonts w:hint="eastAsia" w:ascii="宋体" w:hAnsi="宋体" w:eastAsia="宋体" w:cs="宋体"/>
          <w:color w:val="auto"/>
          <w:sz w:val="32"/>
          <w:szCs w:val="32"/>
        </w:rPr>
        <w:t>：</w:t>
      </w:r>
      <w:r>
        <w:rPr>
          <w:rFonts w:hint="eastAsia" w:ascii="宋体" w:hAnsi="宋体" w:eastAsia="宋体" w:cs="宋体"/>
          <w:color w:val="auto"/>
          <w:sz w:val="32"/>
          <w:szCs w:val="32"/>
          <w:lang w:val="en-US" w:eastAsia="zh-CN"/>
        </w:rPr>
        <w:t>本次采购框架供应商2-5家，根据合格响应人数量，若合格响应人数量为5家以上，根据综合评分确定5家框架供应商；合格响应人数量不足5家时，根据综合评分淘汰评分最低的响应人，确定其余响应人为框架供应商。成交供应商签订</w:t>
      </w:r>
      <w:r>
        <w:rPr>
          <w:rFonts w:hint="eastAsia" w:ascii="宋体" w:hAnsi="宋体" w:eastAsia="宋体" w:cs="宋体"/>
          <w:color w:val="auto"/>
          <w:sz w:val="32"/>
          <w:szCs w:val="32"/>
        </w:rPr>
        <w:t>框架采购协议，按实际发生工单据实结算，不承诺固定工程量。</w:t>
      </w:r>
    </w:p>
    <w:p w14:paraId="5C0CFE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二</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服务要求</w:t>
      </w:r>
    </w:p>
    <w:p w14:paraId="50D2BC1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lang w:val="en-US" w:eastAsia="zh-CN"/>
        </w:rPr>
        <w:t>1</w:t>
      </w:r>
      <w:r>
        <w:rPr>
          <w:rStyle w:val="11"/>
          <w:rFonts w:hint="eastAsia" w:ascii="宋体" w:hAnsi="宋体" w:cs="宋体"/>
          <w:b/>
          <w:bCs/>
          <w:color w:val="auto"/>
          <w:sz w:val="32"/>
          <w:szCs w:val="32"/>
          <w:lang w:val="en-US" w:eastAsia="zh-CN"/>
        </w:rPr>
        <w:t>.</w:t>
      </w:r>
      <w:r>
        <w:rPr>
          <w:rStyle w:val="11"/>
          <w:rFonts w:hint="eastAsia" w:ascii="宋体" w:hAnsi="宋体" w:eastAsia="宋体" w:cs="宋体"/>
          <w:b/>
          <w:bCs/>
          <w:color w:val="auto"/>
          <w:sz w:val="32"/>
          <w:szCs w:val="32"/>
        </w:rPr>
        <w:t>人员要求</w:t>
      </w:r>
    </w:p>
    <w:p w14:paraId="7C06168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w:t>
      </w:r>
      <w:r>
        <w:rPr>
          <w:rFonts w:hint="eastAsia" w:ascii="宋体" w:hAnsi="宋体" w:eastAsia="宋体" w:cs="宋体"/>
          <w:color w:val="auto"/>
          <w:sz w:val="32"/>
          <w:szCs w:val="32"/>
        </w:rPr>
        <w:t>配备固定项目负责人及专业维修人员；</w:t>
      </w:r>
    </w:p>
    <w:p w14:paraId="7E3739E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人员相对稳定，着装规范、文明施工、服从管理，无不良从业记录。</w:t>
      </w:r>
    </w:p>
    <w:p w14:paraId="03BB4B0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lang w:val="en-US" w:eastAsia="zh-CN"/>
        </w:rPr>
        <w:t>2.</w:t>
      </w:r>
      <w:r>
        <w:rPr>
          <w:rStyle w:val="11"/>
          <w:rFonts w:hint="eastAsia" w:ascii="宋体" w:hAnsi="宋体" w:eastAsia="宋体" w:cs="宋体"/>
          <w:b/>
          <w:bCs/>
          <w:color w:val="auto"/>
          <w:sz w:val="32"/>
          <w:szCs w:val="32"/>
        </w:rPr>
        <w:t>响应时效</w:t>
      </w:r>
    </w:p>
    <w:p w14:paraId="11E14ED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b w:val="0"/>
          <w:bCs w:val="0"/>
          <w:color w:val="auto"/>
          <w:sz w:val="32"/>
          <w:szCs w:val="32"/>
        </w:rPr>
        <w:t>日常维修：接到报修后</w:t>
      </w:r>
      <w:r>
        <w:rPr>
          <w:rStyle w:val="11"/>
          <w:rFonts w:hint="eastAsia" w:ascii="宋体" w:hAnsi="宋体" w:eastAsia="宋体" w:cs="宋体"/>
          <w:b w:val="0"/>
          <w:bCs w:val="0"/>
          <w:color w:val="auto"/>
          <w:sz w:val="32"/>
          <w:szCs w:val="32"/>
        </w:rPr>
        <w:t>1小时内响应</w:t>
      </w:r>
      <w:r>
        <w:rPr>
          <w:rFonts w:hint="eastAsia" w:ascii="宋体" w:hAnsi="宋体" w:eastAsia="宋体" w:cs="宋体"/>
          <w:b w:val="0"/>
          <w:bCs w:val="0"/>
          <w:color w:val="auto"/>
          <w:sz w:val="32"/>
          <w:szCs w:val="32"/>
        </w:rPr>
        <w:t>，</w:t>
      </w:r>
      <w:r>
        <w:rPr>
          <w:rStyle w:val="11"/>
          <w:rFonts w:hint="eastAsia" w:ascii="宋体" w:hAnsi="宋体" w:eastAsia="宋体" w:cs="宋体"/>
          <w:b w:val="0"/>
          <w:bCs w:val="0"/>
          <w:color w:val="auto"/>
          <w:sz w:val="32"/>
          <w:szCs w:val="32"/>
        </w:rPr>
        <w:t>2小时内到场</w:t>
      </w:r>
      <w:r>
        <w:rPr>
          <w:rFonts w:hint="eastAsia" w:ascii="宋体" w:hAnsi="宋体" w:eastAsia="宋体" w:cs="宋体"/>
          <w:b w:val="0"/>
          <w:bCs w:val="0"/>
          <w:color w:val="auto"/>
          <w:sz w:val="32"/>
          <w:szCs w:val="32"/>
        </w:rPr>
        <w:t>；应急抢修：</w:t>
      </w:r>
      <w:r>
        <w:rPr>
          <w:rStyle w:val="11"/>
          <w:rFonts w:hint="eastAsia" w:ascii="宋体" w:hAnsi="宋体" w:eastAsia="宋体" w:cs="宋体"/>
          <w:b w:val="0"/>
          <w:bCs w:val="0"/>
          <w:color w:val="auto"/>
          <w:sz w:val="32"/>
          <w:szCs w:val="32"/>
        </w:rPr>
        <w:t>30分钟内响应</w:t>
      </w:r>
      <w:r>
        <w:rPr>
          <w:rFonts w:hint="eastAsia" w:ascii="宋体" w:hAnsi="宋体" w:eastAsia="宋体" w:cs="宋体"/>
          <w:b w:val="0"/>
          <w:bCs w:val="0"/>
          <w:color w:val="auto"/>
          <w:sz w:val="32"/>
          <w:szCs w:val="32"/>
        </w:rPr>
        <w:t>，</w:t>
      </w:r>
      <w:r>
        <w:rPr>
          <w:rStyle w:val="11"/>
          <w:rFonts w:hint="eastAsia" w:ascii="宋体" w:hAnsi="宋体" w:eastAsia="宋体" w:cs="宋体"/>
          <w:b w:val="0"/>
          <w:bCs w:val="0"/>
          <w:color w:val="auto"/>
          <w:sz w:val="32"/>
          <w:szCs w:val="32"/>
        </w:rPr>
        <w:t>1小时内到场</w:t>
      </w:r>
      <w:r>
        <w:rPr>
          <w:rFonts w:hint="eastAsia" w:ascii="宋体" w:hAnsi="宋体" w:eastAsia="宋体" w:cs="宋体"/>
          <w:b w:val="0"/>
          <w:bCs w:val="0"/>
          <w:color w:val="auto"/>
          <w:sz w:val="32"/>
          <w:szCs w:val="32"/>
        </w:rPr>
        <w:t>处置；简单故障</w:t>
      </w:r>
      <w:r>
        <w:rPr>
          <w:rStyle w:val="11"/>
          <w:rFonts w:hint="eastAsia" w:ascii="宋体" w:hAnsi="宋体" w:eastAsia="宋体" w:cs="宋体"/>
          <w:b w:val="0"/>
          <w:bCs w:val="0"/>
          <w:color w:val="auto"/>
          <w:sz w:val="32"/>
          <w:szCs w:val="32"/>
        </w:rPr>
        <w:t>当日完</w:t>
      </w:r>
      <w:r>
        <w:rPr>
          <w:rStyle w:val="11"/>
          <w:rFonts w:hint="eastAsia" w:ascii="宋体" w:hAnsi="宋体" w:eastAsia="宋体" w:cs="宋体"/>
          <w:b/>
          <w:bCs/>
          <w:color w:val="auto"/>
          <w:sz w:val="32"/>
          <w:szCs w:val="32"/>
        </w:rPr>
        <w:t>工</w:t>
      </w:r>
      <w:r>
        <w:rPr>
          <w:rFonts w:hint="eastAsia" w:ascii="宋体" w:hAnsi="宋体" w:eastAsia="宋体" w:cs="宋体"/>
          <w:color w:val="auto"/>
          <w:sz w:val="32"/>
          <w:szCs w:val="32"/>
        </w:rPr>
        <w:t>，复杂故障限期完成并报备。</w:t>
      </w:r>
    </w:p>
    <w:p w14:paraId="50FE247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lang w:val="en-US" w:eastAsia="zh-CN"/>
        </w:rPr>
        <w:t>3.</w:t>
      </w:r>
      <w:r>
        <w:rPr>
          <w:rStyle w:val="11"/>
          <w:rFonts w:hint="eastAsia" w:ascii="宋体" w:hAnsi="宋体" w:eastAsia="宋体" w:cs="宋体"/>
          <w:b/>
          <w:bCs/>
          <w:color w:val="auto"/>
          <w:sz w:val="32"/>
          <w:szCs w:val="32"/>
        </w:rPr>
        <w:t>施工规范</w:t>
      </w:r>
    </w:p>
    <w:p w14:paraId="1F43AC2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w:t>
      </w:r>
      <w:r>
        <w:rPr>
          <w:rFonts w:hint="eastAsia" w:ascii="宋体" w:hAnsi="宋体" w:eastAsia="宋体" w:cs="宋体"/>
          <w:color w:val="auto"/>
          <w:sz w:val="32"/>
          <w:szCs w:val="32"/>
        </w:rPr>
        <w:t>安全作业，做好现场防护、成品保护、工完场清；</w:t>
      </w:r>
    </w:p>
    <w:p w14:paraId="4739A50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维修材料符合质量标准，优先使用甲方指定/认可品牌，严禁以次充好；</w:t>
      </w:r>
    </w:p>
    <w:p w14:paraId="57D8768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rPr>
        <w:t>施工前确认方案、报价，完工后自检、验收、签字确认。</w:t>
      </w:r>
      <w:r>
        <w:rPr>
          <w:rFonts w:hint="eastAsia" w:ascii="宋体" w:hAnsi="宋体" w:eastAsia="宋体" w:cs="宋体"/>
          <w:color w:val="auto"/>
          <w:sz w:val="32"/>
          <w:szCs w:val="32"/>
          <w:lang w:val="en-US" w:eastAsia="zh-CN"/>
        </w:rPr>
        <w:t xml:space="preserve">   </w:t>
      </w:r>
    </w:p>
    <w:p w14:paraId="32B399B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Chars="0" w:right="0" w:rightChars="0" w:firstLine="632" w:firstLineChars="200"/>
        <w:jc w:val="left"/>
        <w:rPr>
          <w:rStyle w:val="11"/>
          <w:rFonts w:hint="eastAsia" w:ascii="宋体" w:hAnsi="宋体" w:eastAsia="宋体" w:cs="宋体"/>
          <w:b/>
          <w:bCs/>
          <w:color w:val="auto"/>
          <w:sz w:val="32"/>
          <w:szCs w:val="32"/>
          <w:lang w:val="en-US" w:eastAsia="zh-CN"/>
        </w:rPr>
      </w:pPr>
      <w:r>
        <w:rPr>
          <w:rStyle w:val="11"/>
          <w:rFonts w:hint="eastAsia" w:ascii="宋体" w:hAnsi="宋体" w:eastAsia="宋体" w:cs="宋体"/>
          <w:b/>
          <w:bCs/>
          <w:color w:val="auto"/>
          <w:sz w:val="32"/>
          <w:szCs w:val="32"/>
        </w:rPr>
        <w:t>质量保修</w:t>
      </w:r>
      <w:r>
        <w:rPr>
          <w:rStyle w:val="11"/>
          <w:rFonts w:hint="eastAsia" w:ascii="宋体" w:hAnsi="宋体" w:eastAsia="宋体" w:cs="宋体"/>
          <w:b/>
          <w:bCs/>
          <w:color w:val="auto"/>
          <w:sz w:val="32"/>
          <w:szCs w:val="32"/>
          <w:lang w:val="en-US" w:eastAsia="zh-CN"/>
        </w:rPr>
        <w:t xml:space="preserve"> </w:t>
      </w:r>
    </w:p>
    <w:p w14:paraId="3A0D79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日常</w:t>
      </w:r>
      <w:r>
        <w:rPr>
          <w:rFonts w:hint="eastAsia" w:ascii="宋体" w:hAnsi="宋体" w:eastAsia="宋体" w:cs="宋体"/>
          <w:color w:val="auto"/>
          <w:sz w:val="32"/>
          <w:szCs w:val="32"/>
        </w:rPr>
        <w:t>维修项目提供</w:t>
      </w:r>
      <w:r>
        <w:rPr>
          <w:rStyle w:val="11"/>
          <w:rFonts w:hint="eastAsia" w:ascii="宋体" w:hAnsi="宋体" w:eastAsia="宋体" w:cs="宋体"/>
          <w:b w:val="0"/>
          <w:bCs w:val="0"/>
          <w:color w:val="auto"/>
          <w:sz w:val="32"/>
          <w:szCs w:val="32"/>
        </w:rPr>
        <w:t>至少3个月质保期</w:t>
      </w:r>
      <w:r>
        <w:rPr>
          <w:rFonts w:hint="eastAsia" w:ascii="宋体" w:hAnsi="宋体" w:eastAsia="宋体" w:cs="宋体"/>
          <w:color w:val="auto"/>
          <w:sz w:val="32"/>
          <w:szCs w:val="32"/>
        </w:rPr>
        <w:t>，质保期内免费返修；</w:t>
      </w:r>
    </w:p>
    <w:p w14:paraId="7233163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因施工或材料问题导致故障，无条件返工并承担相关损失。</w:t>
      </w:r>
    </w:p>
    <w:p w14:paraId="2FF3AAD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lang w:val="en-US" w:eastAsia="zh-CN"/>
        </w:rPr>
        <w:t>5.</w:t>
      </w:r>
      <w:r>
        <w:rPr>
          <w:rStyle w:val="11"/>
          <w:rFonts w:hint="eastAsia" w:ascii="宋体" w:hAnsi="宋体" w:eastAsia="宋体" w:cs="宋体"/>
          <w:b/>
          <w:bCs/>
          <w:color w:val="auto"/>
          <w:sz w:val="32"/>
          <w:szCs w:val="32"/>
        </w:rPr>
        <w:t>服务管理</w:t>
      </w:r>
    </w:p>
    <w:p w14:paraId="57140D0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建立工单台账，按时反馈进度、接受考核评价；配合甲方巡检、抽查，严格遵守公司安全、消防、门禁等制度。</w:t>
      </w:r>
    </w:p>
    <w:p w14:paraId="15CB5C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rPr>
        <w:t>商务要求</w:t>
      </w:r>
    </w:p>
    <w:p w14:paraId="35958D6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rPr>
        <w:t>资质要求</w:t>
      </w:r>
    </w:p>
    <w:p w14:paraId="4097641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独立法人资格，具备相应经营范围，营业执照合法有效；具备同类维修服务业绩，信誉良好，无重大违法违规记录。</w:t>
      </w:r>
    </w:p>
    <w:p w14:paraId="7A2E6E2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rPr>
        <w:t>报价要求</w:t>
      </w:r>
    </w:p>
    <w:p w14:paraId="1B40302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报单价/综合单价（</w:t>
      </w:r>
      <w:r>
        <w:rPr>
          <w:rFonts w:hint="eastAsia" w:ascii="宋体" w:hAnsi="宋体" w:cs="宋体"/>
          <w:color w:val="auto"/>
          <w:sz w:val="32"/>
          <w:szCs w:val="32"/>
          <w:lang w:val="en-US" w:eastAsia="zh-CN"/>
        </w:rPr>
        <w:t>含</w:t>
      </w:r>
      <w:r>
        <w:rPr>
          <w:rFonts w:hint="eastAsia" w:ascii="宋体" w:hAnsi="宋体" w:eastAsia="宋体" w:cs="宋体"/>
          <w:color w:val="auto"/>
          <w:sz w:val="32"/>
          <w:szCs w:val="32"/>
        </w:rPr>
        <w:t>人工费、材料费、管理费、税费等</w:t>
      </w:r>
      <w:r>
        <w:rPr>
          <w:rFonts w:hint="eastAsia" w:ascii="宋体" w:hAnsi="宋体" w:cs="宋体"/>
          <w:color w:val="auto"/>
          <w:sz w:val="32"/>
          <w:szCs w:val="32"/>
          <w:lang w:val="en-US" w:eastAsia="zh-CN"/>
        </w:rPr>
        <w:t>全部费用</w:t>
      </w:r>
      <w:r>
        <w:rPr>
          <w:rFonts w:hint="eastAsia" w:ascii="宋体" w:hAnsi="宋体" w:eastAsia="宋体" w:cs="宋体"/>
          <w:color w:val="auto"/>
          <w:sz w:val="32"/>
          <w:szCs w:val="32"/>
        </w:rPr>
        <w:t>），报价透明合理，无隐形收费，结算以实际工程量为准。</w:t>
      </w:r>
    </w:p>
    <w:p w14:paraId="40BA52C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rPr>
        <w:t>合同与结算</w:t>
      </w:r>
    </w:p>
    <w:p w14:paraId="75CEEA7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中选后签订框架服务协议，协议期限一般</w:t>
      </w:r>
      <w:r>
        <w:rPr>
          <w:rStyle w:val="11"/>
          <w:rFonts w:hint="eastAsia" w:ascii="宋体" w:hAnsi="宋体" w:eastAsia="宋体" w:cs="宋体"/>
          <w:b w:val="0"/>
          <w:bCs w:val="0"/>
          <w:color w:val="auto"/>
          <w:sz w:val="32"/>
          <w:szCs w:val="32"/>
          <w:lang w:val="en-US" w:eastAsia="zh-CN"/>
        </w:rPr>
        <w:t>3</w:t>
      </w:r>
      <w:r>
        <w:rPr>
          <w:rStyle w:val="11"/>
          <w:rFonts w:hint="eastAsia" w:ascii="宋体" w:hAnsi="宋体" w:eastAsia="宋体" w:cs="宋体"/>
          <w:b w:val="0"/>
          <w:bCs w:val="0"/>
          <w:color w:val="auto"/>
          <w:sz w:val="32"/>
          <w:szCs w:val="32"/>
        </w:rPr>
        <w:t>年</w:t>
      </w:r>
      <w:r>
        <w:rPr>
          <w:rStyle w:val="11"/>
          <w:rFonts w:hint="eastAsia" w:ascii="宋体" w:hAnsi="宋体" w:eastAsia="宋体" w:cs="宋体"/>
          <w:b w:val="0"/>
          <w:bCs w:val="0"/>
          <w:color w:val="auto"/>
          <w:sz w:val="32"/>
          <w:szCs w:val="32"/>
          <w:lang w:eastAsia="zh-CN"/>
        </w:rPr>
        <w:t>，</w:t>
      </w:r>
      <w:r>
        <w:rPr>
          <w:rStyle w:val="11"/>
          <w:rFonts w:hint="eastAsia" w:ascii="宋体" w:hAnsi="宋体" w:eastAsia="宋体" w:cs="宋体"/>
          <w:b w:val="0"/>
          <w:bCs w:val="0"/>
          <w:color w:val="auto"/>
          <w:sz w:val="32"/>
          <w:szCs w:val="32"/>
          <w:lang w:val="en-US" w:eastAsia="zh-CN"/>
        </w:rPr>
        <w:t>服务期间有重大过失造成5000元以上损失的</w:t>
      </w:r>
      <w:r>
        <w:rPr>
          <w:rStyle w:val="11"/>
          <w:rFonts w:hint="eastAsia" w:ascii="宋体" w:hAnsi="宋体" w:cs="宋体"/>
          <w:b w:val="0"/>
          <w:bCs w:val="0"/>
          <w:color w:val="auto"/>
          <w:sz w:val="32"/>
          <w:szCs w:val="32"/>
          <w:lang w:val="en-US" w:eastAsia="zh-CN"/>
        </w:rPr>
        <w:t>采购人</w:t>
      </w:r>
      <w:r>
        <w:rPr>
          <w:rStyle w:val="11"/>
          <w:rFonts w:hint="eastAsia" w:ascii="宋体" w:hAnsi="宋体" w:eastAsia="宋体" w:cs="宋体"/>
          <w:b w:val="0"/>
          <w:bCs w:val="0"/>
          <w:color w:val="auto"/>
          <w:sz w:val="32"/>
          <w:szCs w:val="32"/>
          <w:lang w:val="en-US" w:eastAsia="zh-CN"/>
        </w:rPr>
        <w:t>可直接取消供应商资格并需供应商补偿造成损失的所有费用。</w:t>
      </w:r>
    </w:p>
    <w:p w14:paraId="5FDA59D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零工</w:t>
      </w:r>
      <w:r>
        <w:rPr>
          <w:rFonts w:hint="eastAsia" w:ascii="宋体" w:hAnsi="宋体" w:cs="宋体"/>
          <w:color w:val="auto"/>
          <w:sz w:val="32"/>
          <w:szCs w:val="32"/>
          <w:lang w:val="en-US" w:eastAsia="zh-CN"/>
        </w:rPr>
        <w:t>预算</w:t>
      </w:r>
      <w:r>
        <w:rPr>
          <w:rFonts w:hint="eastAsia" w:ascii="宋体" w:hAnsi="宋体" w:eastAsia="宋体" w:cs="宋体"/>
          <w:color w:val="auto"/>
          <w:sz w:val="32"/>
          <w:szCs w:val="32"/>
          <w:lang w:val="en-US" w:eastAsia="zh-CN"/>
        </w:rPr>
        <w:t>3万元以下</w:t>
      </w:r>
      <w:r>
        <w:rPr>
          <w:rFonts w:hint="eastAsia" w:ascii="宋体" w:hAnsi="宋体" w:cs="宋体"/>
          <w:color w:val="auto"/>
          <w:sz w:val="32"/>
          <w:szCs w:val="32"/>
          <w:lang w:val="en-US" w:eastAsia="zh-CN"/>
        </w:rPr>
        <w:t>的项目</w:t>
      </w:r>
      <w:r>
        <w:rPr>
          <w:rFonts w:hint="eastAsia" w:ascii="宋体" w:hAnsi="宋体" w:eastAsia="宋体" w:cs="宋体"/>
          <w:color w:val="auto"/>
          <w:sz w:val="32"/>
          <w:szCs w:val="32"/>
          <w:lang w:val="en-US" w:eastAsia="zh-CN"/>
        </w:rPr>
        <w:t>由采购人指定</w:t>
      </w:r>
      <w:r>
        <w:rPr>
          <w:rFonts w:hint="eastAsia" w:ascii="宋体" w:hAnsi="宋体" w:cs="宋体"/>
          <w:color w:val="auto"/>
          <w:sz w:val="32"/>
          <w:szCs w:val="32"/>
          <w:lang w:val="en-US" w:eastAsia="zh-CN"/>
        </w:rPr>
        <w:t>入围</w:t>
      </w:r>
      <w:r>
        <w:rPr>
          <w:rFonts w:hint="eastAsia" w:ascii="宋体" w:hAnsi="宋体" w:eastAsia="宋体" w:cs="宋体"/>
          <w:color w:val="auto"/>
          <w:sz w:val="32"/>
          <w:szCs w:val="32"/>
          <w:lang w:val="en-US" w:eastAsia="zh-CN"/>
        </w:rPr>
        <w:t>框架供应商负责，</w:t>
      </w:r>
      <w:r>
        <w:rPr>
          <w:rFonts w:hint="eastAsia" w:ascii="宋体" w:hAnsi="宋体" w:eastAsia="宋体" w:cs="宋体"/>
          <w:color w:val="auto"/>
          <w:sz w:val="32"/>
          <w:szCs w:val="32"/>
        </w:rPr>
        <w:t>按</w:t>
      </w:r>
      <w:r>
        <w:rPr>
          <w:rFonts w:hint="eastAsia" w:ascii="宋体" w:hAnsi="宋体" w:cs="宋体"/>
          <w:color w:val="auto"/>
          <w:sz w:val="32"/>
          <w:szCs w:val="32"/>
          <w:lang w:val="en-US" w:eastAsia="zh-CN"/>
        </w:rPr>
        <w:t>月</w:t>
      </w:r>
      <w:r>
        <w:rPr>
          <w:rFonts w:hint="eastAsia" w:ascii="宋体" w:hAnsi="宋体" w:eastAsia="宋体" w:cs="宋体"/>
          <w:color w:val="auto"/>
          <w:sz w:val="32"/>
          <w:szCs w:val="32"/>
        </w:rPr>
        <w:t>结算，</w:t>
      </w:r>
      <w:r>
        <w:rPr>
          <w:rFonts w:hint="eastAsia" w:ascii="宋体" w:hAnsi="宋体" w:eastAsia="宋体" w:cs="宋体"/>
          <w:color w:val="auto"/>
          <w:sz w:val="32"/>
          <w:szCs w:val="32"/>
          <w:lang w:val="en-US" w:eastAsia="zh-CN"/>
        </w:rPr>
        <w:t>抢修、应急维修验收过后结算，</w:t>
      </w:r>
      <w:r>
        <w:rPr>
          <w:rFonts w:hint="eastAsia" w:ascii="宋体" w:hAnsi="宋体" w:cs="宋体"/>
          <w:color w:val="auto"/>
          <w:sz w:val="32"/>
          <w:szCs w:val="32"/>
          <w:lang w:val="en-US" w:eastAsia="zh-CN"/>
        </w:rPr>
        <w:t>供应商</w:t>
      </w:r>
      <w:r>
        <w:rPr>
          <w:rFonts w:hint="eastAsia" w:ascii="宋体" w:hAnsi="宋体" w:eastAsia="宋体" w:cs="宋体"/>
          <w:color w:val="auto"/>
          <w:sz w:val="32"/>
          <w:szCs w:val="32"/>
        </w:rPr>
        <w:t>提供合格发票及验收单据，</w:t>
      </w:r>
      <w:r>
        <w:rPr>
          <w:rStyle w:val="11"/>
          <w:rFonts w:hint="eastAsia" w:ascii="宋体" w:hAnsi="宋体" w:cs="宋体"/>
          <w:b w:val="0"/>
          <w:bCs w:val="0"/>
          <w:color w:val="auto"/>
          <w:sz w:val="32"/>
          <w:szCs w:val="32"/>
          <w:lang w:val="en-US" w:eastAsia="zh-CN"/>
        </w:rPr>
        <w:t>采购人</w:t>
      </w:r>
      <w:r>
        <w:rPr>
          <w:rFonts w:hint="eastAsia" w:ascii="宋体" w:hAnsi="宋体" w:eastAsia="宋体" w:cs="宋体"/>
          <w:color w:val="auto"/>
          <w:sz w:val="32"/>
          <w:szCs w:val="32"/>
        </w:rPr>
        <w:t>按流程支付。</w:t>
      </w:r>
    </w:p>
    <w:p w14:paraId="51412B6C">
      <w:pPr>
        <w:pStyle w:val="2"/>
        <w:spacing w:line="560" w:lineRule="exact"/>
        <w:ind w:firstLine="632" w:firstLineChars="200"/>
        <w:rPr>
          <w:rFonts w:hint="default"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w:t>
      </w:r>
      <w:r>
        <w:rPr>
          <w:rFonts w:hint="eastAsia" w:ascii="宋体" w:hAnsi="宋体" w:cs="宋体"/>
          <w:color w:val="auto"/>
          <w:sz w:val="32"/>
          <w:szCs w:val="32"/>
          <w:lang w:val="en-US" w:eastAsia="zh-CN"/>
        </w:rPr>
        <w:t>3</w:t>
      </w:r>
      <w:r>
        <w:rPr>
          <w:rFonts w:hint="eastAsia" w:ascii="宋体" w:hAnsi="宋体" w:eastAsia="宋体" w:cs="宋体"/>
          <w:color w:val="auto"/>
          <w:sz w:val="32"/>
          <w:szCs w:val="32"/>
          <w:lang w:val="en-US" w:eastAsia="zh-CN"/>
        </w:rPr>
        <w:t>万元以上</w:t>
      </w:r>
      <w:r>
        <w:rPr>
          <w:rFonts w:hint="eastAsia" w:ascii="宋体" w:hAnsi="宋体" w:cs="宋体"/>
          <w:color w:val="auto"/>
          <w:sz w:val="32"/>
          <w:szCs w:val="32"/>
          <w:lang w:val="en-US" w:eastAsia="zh-CN"/>
        </w:rPr>
        <w:t>100</w:t>
      </w:r>
      <w:r>
        <w:rPr>
          <w:rFonts w:hint="eastAsia" w:ascii="宋体" w:hAnsi="宋体" w:eastAsia="宋体" w:cs="宋体"/>
          <w:color w:val="auto"/>
          <w:sz w:val="32"/>
          <w:szCs w:val="32"/>
          <w:lang w:val="en-US" w:eastAsia="zh-CN"/>
        </w:rPr>
        <w:t>万以下维修整修工程，由入围框架供应商依据现场施工要求</w:t>
      </w:r>
      <w:r>
        <w:rPr>
          <w:rFonts w:hint="eastAsia" w:ascii="宋体" w:hAnsi="宋体" w:eastAsia="宋体" w:cs="宋体"/>
          <w:color w:val="auto"/>
          <w:sz w:val="32"/>
          <w:szCs w:val="32"/>
          <w:highlight w:val="none"/>
          <w:lang w:val="en-US" w:eastAsia="zh-CN"/>
        </w:rPr>
        <w:t>进行二次询价</w:t>
      </w:r>
      <w:r>
        <w:rPr>
          <w:rFonts w:hint="eastAsia" w:ascii="宋体" w:hAnsi="宋体" w:eastAsia="宋体" w:cs="宋体"/>
          <w:color w:val="auto"/>
          <w:sz w:val="32"/>
          <w:szCs w:val="32"/>
          <w:lang w:val="en-US" w:eastAsia="zh-CN"/>
        </w:rPr>
        <w:t>，报价低者优先使用，需签订维修项目合同。</w:t>
      </w:r>
      <w:r>
        <w:rPr>
          <w:rFonts w:hint="eastAsia" w:ascii="宋体" w:hAnsi="宋体" w:cs="宋体"/>
          <w:color w:val="auto"/>
          <w:sz w:val="32"/>
          <w:szCs w:val="32"/>
          <w:lang w:val="en-US" w:eastAsia="zh-CN"/>
        </w:rPr>
        <w:t>工程结束后按第三方工程审计确定的决算金额进行结算。</w:t>
      </w:r>
    </w:p>
    <w:p w14:paraId="53977E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rPr>
        <w:t>履约保障</w:t>
      </w:r>
    </w:p>
    <w:p w14:paraId="53D5AA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w:t>
      </w:r>
      <w:r>
        <w:rPr>
          <w:rFonts w:hint="eastAsia" w:ascii="宋体" w:hAnsi="宋体" w:eastAsia="宋体" w:cs="宋体"/>
          <w:color w:val="auto"/>
          <w:sz w:val="32"/>
          <w:szCs w:val="32"/>
        </w:rPr>
        <w:t>遵守</w:t>
      </w:r>
      <w:r>
        <w:rPr>
          <w:rFonts w:hint="eastAsia" w:ascii="宋体" w:hAnsi="宋体" w:cs="宋体"/>
          <w:color w:val="auto"/>
          <w:sz w:val="32"/>
          <w:szCs w:val="32"/>
          <w:lang w:val="en-US" w:eastAsia="zh-CN"/>
        </w:rPr>
        <w:t>采购人</w:t>
      </w:r>
      <w:r>
        <w:rPr>
          <w:rFonts w:hint="eastAsia" w:ascii="宋体" w:hAnsi="宋体" w:eastAsia="宋体" w:cs="宋体"/>
          <w:color w:val="auto"/>
          <w:sz w:val="32"/>
          <w:szCs w:val="32"/>
        </w:rPr>
        <w:t>管理制度，接受服务考核，考核不合格可暂停</w:t>
      </w:r>
      <w:r>
        <w:rPr>
          <w:rFonts w:hint="eastAsia" w:ascii="宋体" w:hAnsi="宋体" w:cs="宋体"/>
          <w:color w:val="auto"/>
          <w:sz w:val="32"/>
          <w:szCs w:val="32"/>
          <w:lang w:val="en-US" w:eastAsia="zh-CN"/>
        </w:rPr>
        <w:t>或</w:t>
      </w:r>
      <w:r>
        <w:rPr>
          <w:rFonts w:hint="eastAsia" w:ascii="宋体" w:hAnsi="宋体" w:eastAsia="宋体" w:cs="宋体"/>
          <w:color w:val="auto"/>
          <w:sz w:val="32"/>
          <w:szCs w:val="32"/>
        </w:rPr>
        <w:t>终止合作；</w:t>
      </w:r>
    </w:p>
    <w:p w14:paraId="608E043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施工期间安全责任由</w:t>
      </w:r>
      <w:r>
        <w:rPr>
          <w:rFonts w:hint="eastAsia" w:ascii="宋体" w:hAnsi="宋体" w:cs="宋体"/>
          <w:color w:val="auto"/>
          <w:sz w:val="32"/>
          <w:szCs w:val="32"/>
          <w:lang w:val="en-US" w:eastAsia="zh-CN"/>
        </w:rPr>
        <w:t>供应商</w:t>
      </w:r>
      <w:r>
        <w:rPr>
          <w:rFonts w:hint="eastAsia" w:ascii="宋体" w:hAnsi="宋体" w:eastAsia="宋体" w:cs="宋体"/>
          <w:color w:val="auto"/>
          <w:sz w:val="32"/>
          <w:szCs w:val="32"/>
        </w:rPr>
        <w:t>承担，发生事故由</w:t>
      </w:r>
      <w:r>
        <w:rPr>
          <w:rFonts w:hint="eastAsia" w:ascii="宋体" w:hAnsi="宋体" w:cs="宋体"/>
          <w:color w:val="auto"/>
          <w:sz w:val="32"/>
          <w:szCs w:val="32"/>
          <w:lang w:val="en-US" w:eastAsia="zh-CN"/>
        </w:rPr>
        <w:t>供应商</w:t>
      </w:r>
      <w:r>
        <w:rPr>
          <w:rFonts w:hint="eastAsia" w:ascii="宋体" w:hAnsi="宋体" w:eastAsia="宋体" w:cs="宋体"/>
          <w:color w:val="auto"/>
          <w:sz w:val="32"/>
          <w:szCs w:val="32"/>
        </w:rPr>
        <w:t>全权负责。</w:t>
      </w:r>
    </w:p>
    <w:p w14:paraId="0769B68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Style w:val="11"/>
          <w:rFonts w:hint="eastAsia" w:ascii="宋体" w:hAnsi="宋体" w:eastAsia="宋体" w:cs="宋体"/>
          <w:b/>
          <w:bCs/>
          <w:color w:val="auto"/>
          <w:sz w:val="32"/>
          <w:szCs w:val="32"/>
        </w:rPr>
        <w:t>其他</w:t>
      </w:r>
    </w:p>
    <w:p w14:paraId="1AF0E82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w:t>
      </w:r>
      <w:r>
        <w:rPr>
          <w:rFonts w:hint="eastAsia" w:ascii="宋体" w:hAnsi="宋体" w:eastAsia="宋体" w:cs="宋体"/>
          <w:color w:val="auto"/>
          <w:sz w:val="32"/>
          <w:szCs w:val="32"/>
        </w:rPr>
        <w:t>不得转包、分包，否则</w:t>
      </w:r>
      <w:r>
        <w:rPr>
          <w:rStyle w:val="11"/>
          <w:rFonts w:hint="eastAsia" w:ascii="宋体" w:hAnsi="宋体" w:cs="宋体"/>
          <w:b w:val="0"/>
          <w:bCs w:val="0"/>
          <w:color w:val="auto"/>
          <w:sz w:val="32"/>
          <w:szCs w:val="32"/>
          <w:lang w:val="en-US" w:eastAsia="zh-CN"/>
        </w:rPr>
        <w:t>采购人</w:t>
      </w:r>
      <w:r>
        <w:rPr>
          <w:rFonts w:hint="eastAsia" w:ascii="宋体" w:hAnsi="宋体" w:eastAsia="宋体" w:cs="宋体"/>
          <w:color w:val="auto"/>
          <w:sz w:val="32"/>
          <w:szCs w:val="32"/>
        </w:rPr>
        <w:t>有权解除合同并追究责任；</w:t>
      </w:r>
    </w:p>
    <w:p w14:paraId="0E71EC6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leftChars="0" w:right="0" w:rightChars="0" w:firstLine="632"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配合</w:t>
      </w:r>
      <w:r>
        <w:rPr>
          <w:rStyle w:val="11"/>
          <w:rFonts w:hint="eastAsia" w:ascii="宋体" w:hAnsi="宋体" w:cs="宋体"/>
          <w:b w:val="0"/>
          <w:bCs w:val="0"/>
          <w:color w:val="auto"/>
          <w:sz w:val="32"/>
          <w:szCs w:val="32"/>
          <w:lang w:val="en-US" w:eastAsia="zh-CN"/>
        </w:rPr>
        <w:t>采购人</w:t>
      </w:r>
      <w:r>
        <w:rPr>
          <w:rFonts w:hint="eastAsia" w:ascii="宋体" w:hAnsi="宋体" w:eastAsia="宋体" w:cs="宋体"/>
          <w:color w:val="auto"/>
          <w:sz w:val="32"/>
          <w:szCs w:val="32"/>
        </w:rPr>
        <w:t>完成档案、台账、巡检记录等资料提交。</w:t>
      </w:r>
    </w:p>
    <w:p w14:paraId="798F59B4">
      <w:pPr>
        <w:pStyle w:val="2"/>
        <w:keepNext w:val="0"/>
        <w:keepLines w:val="0"/>
        <w:pageBreakBefore w:val="0"/>
        <w:kinsoku/>
        <w:wordWrap/>
        <w:overflowPunct/>
        <w:topLinePunct w:val="0"/>
        <w:bidi w:val="0"/>
        <w:spacing w:line="560" w:lineRule="exact"/>
        <w:ind w:firstLine="632" w:firstLineChars="200"/>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Cs/>
          <w:color w:val="auto"/>
          <w:kern w:val="0"/>
          <w:sz w:val="32"/>
          <w:szCs w:val="32"/>
          <w:highlight w:val="none"/>
          <w:lang w:val="en-US" w:eastAsia="zh-CN"/>
        </w:rPr>
        <w:t xml:space="preserve"> </w:t>
      </w:r>
      <w:r>
        <w:rPr>
          <w:rFonts w:hint="eastAsia" w:ascii="宋体" w:hAnsi="宋体" w:eastAsia="宋体" w:cs="宋体"/>
          <w:b/>
          <w:bCs w:val="0"/>
          <w:color w:val="auto"/>
          <w:kern w:val="0"/>
          <w:sz w:val="32"/>
          <w:szCs w:val="32"/>
          <w:highlight w:val="none"/>
          <w:lang w:val="en-US" w:eastAsia="zh-CN"/>
        </w:rPr>
        <w:t>服务地点</w:t>
      </w:r>
      <w:r>
        <w:rPr>
          <w:rFonts w:hint="eastAsia" w:ascii="宋体" w:hAnsi="宋体" w:eastAsia="宋体" w:cs="宋体"/>
          <w:bCs/>
          <w:color w:val="auto"/>
          <w:kern w:val="0"/>
          <w:sz w:val="32"/>
          <w:szCs w:val="32"/>
          <w:highlight w:val="none"/>
          <w:lang w:val="en-US" w:eastAsia="zh-CN"/>
        </w:rPr>
        <w:t>：</w:t>
      </w:r>
      <w:r>
        <w:rPr>
          <w:rFonts w:hint="eastAsia" w:ascii="宋体" w:hAnsi="宋体" w:cs="宋体"/>
          <w:bCs/>
          <w:color w:val="auto"/>
          <w:kern w:val="0"/>
          <w:sz w:val="32"/>
          <w:szCs w:val="32"/>
          <w:highlight w:val="none"/>
          <w:lang w:val="en-US" w:eastAsia="zh-CN"/>
        </w:rPr>
        <w:t>桃威铁路沿线</w:t>
      </w:r>
      <w:r>
        <w:rPr>
          <w:rFonts w:hint="eastAsia" w:ascii="宋体" w:hAnsi="宋体" w:eastAsia="宋体" w:cs="宋体"/>
          <w:bCs/>
          <w:color w:val="auto"/>
          <w:kern w:val="0"/>
          <w:sz w:val="32"/>
          <w:szCs w:val="32"/>
          <w:highlight w:val="none"/>
          <w:lang w:val="en-US" w:eastAsia="zh-CN"/>
        </w:rPr>
        <w:t>（</w:t>
      </w:r>
      <w:r>
        <w:rPr>
          <w:rFonts w:hint="eastAsia" w:ascii="宋体" w:hAnsi="宋体" w:cs="宋体"/>
          <w:bCs/>
          <w:color w:val="auto"/>
          <w:kern w:val="0"/>
          <w:sz w:val="32"/>
          <w:szCs w:val="32"/>
          <w:highlight w:val="none"/>
          <w:lang w:val="en-US" w:eastAsia="zh-CN"/>
        </w:rPr>
        <w:t>含环翠区</w:t>
      </w:r>
      <w:r>
        <w:rPr>
          <w:rFonts w:hint="eastAsia" w:ascii="宋体" w:hAnsi="宋体" w:eastAsia="宋体" w:cs="宋体"/>
          <w:bCs/>
          <w:color w:val="auto"/>
          <w:kern w:val="0"/>
          <w:sz w:val="32"/>
          <w:szCs w:val="32"/>
          <w:highlight w:val="none"/>
          <w:lang w:val="en-US" w:eastAsia="zh-CN"/>
        </w:rPr>
        <w:t>、文登、乳山、桃村部分区域）</w:t>
      </w:r>
    </w:p>
    <w:p w14:paraId="2DB4835B">
      <w:pPr>
        <w:pStyle w:val="2"/>
        <w:keepNext w:val="0"/>
        <w:keepLines w:val="0"/>
        <w:pageBreakBefore w:val="0"/>
        <w:kinsoku/>
        <w:wordWrap/>
        <w:overflowPunct/>
        <w:topLinePunct w:val="0"/>
        <w:bidi w:val="0"/>
        <w:spacing w:line="560" w:lineRule="exact"/>
        <w:ind w:left="0" w:leftChars="0" w:firstLine="632" w:firstLineChars="200"/>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
          <w:bCs/>
          <w:color w:val="auto"/>
          <w:sz w:val="32"/>
          <w:szCs w:val="32"/>
          <w:lang w:val="en-US" w:eastAsia="zh-CN"/>
        </w:rPr>
        <w:t>3万元以上100万以下维修整修</w:t>
      </w:r>
      <w:r>
        <w:rPr>
          <w:rFonts w:hint="eastAsia" w:ascii="宋体" w:hAnsi="宋体" w:eastAsia="宋体" w:cs="宋体"/>
          <w:b/>
          <w:bCs/>
          <w:color w:val="auto"/>
          <w:kern w:val="0"/>
          <w:sz w:val="32"/>
          <w:szCs w:val="32"/>
          <w:highlight w:val="none"/>
          <w:lang w:val="en-US" w:eastAsia="zh-CN"/>
        </w:rPr>
        <w:t>合同付款方式</w:t>
      </w:r>
      <w:r>
        <w:rPr>
          <w:rFonts w:hint="eastAsia" w:ascii="宋体" w:hAnsi="宋体" w:eastAsia="宋体" w:cs="宋体"/>
          <w:bCs/>
          <w:color w:val="auto"/>
          <w:kern w:val="0"/>
          <w:sz w:val="32"/>
          <w:szCs w:val="32"/>
          <w:highlight w:val="none"/>
          <w:lang w:val="en-US" w:eastAsia="zh-CN"/>
        </w:rPr>
        <w:t>：</w:t>
      </w:r>
    </w:p>
    <w:p w14:paraId="7D564707">
      <w:pPr>
        <w:pStyle w:val="2"/>
        <w:keepNext w:val="0"/>
        <w:keepLines w:val="0"/>
        <w:pageBreakBefore w:val="0"/>
        <w:kinsoku/>
        <w:wordWrap/>
        <w:overflowPunct/>
        <w:topLinePunct w:val="0"/>
        <w:bidi w:val="0"/>
        <w:spacing w:line="560" w:lineRule="exact"/>
        <w:ind w:left="0" w:leftChars="0" w:firstLine="632" w:firstLineChars="200"/>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Cs/>
          <w:color w:val="auto"/>
          <w:kern w:val="0"/>
          <w:sz w:val="32"/>
          <w:szCs w:val="32"/>
          <w:highlight w:val="none"/>
          <w:lang w:val="en-US" w:eastAsia="zh-CN"/>
        </w:rPr>
        <w:t>（1）</w:t>
      </w:r>
      <w:r>
        <w:rPr>
          <w:rFonts w:hint="eastAsia" w:ascii="宋体" w:hAnsi="宋体" w:eastAsia="宋体" w:cs="宋体"/>
          <w:color w:val="auto"/>
          <w:sz w:val="32"/>
          <w:szCs w:val="32"/>
          <w:lang w:val="en-US" w:eastAsia="zh-CN"/>
        </w:rPr>
        <w:t>供应商</w:t>
      </w:r>
      <w:r>
        <w:rPr>
          <w:rFonts w:hint="eastAsia" w:ascii="宋体" w:hAnsi="宋体" w:eastAsia="宋体" w:cs="宋体"/>
          <w:bCs/>
          <w:color w:val="auto"/>
          <w:kern w:val="0"/>
          <w:sz w:val="32"/>
          <w:szCs w:val="32"/>
          <w:highlight w:val="none"/>
          <w:lang w:val="en-US" w:eastAsia="zh-CN"/>
        </w:rPr>
        <w:t>按要求完成全部施工、设计工作，提交审查合格的施工图等全部设计文件，</w:t>
      </w:r>
      <w:r>
        <w:rPr>
          <w:rFonts w:hint="eastAsia" w:ascii="宋体" w:hAnsi="宋体" w:eastAsia="宋体" w:cs="宋体"/>
          <w:color w:val="auto"/>
          <w:sz w:val="32"/>
          <w:szCs w:val="32"/>
          <w:lang w:val="en-US" w:eastAsia="zh-CN"/>
        </w:rPr>
        <w:t>供应商</w:t>
      </w:r>
      <w:r>
        <w:rPr>
          <w:rFonts w:hint="eastAsia" w:ascii="宋体" w:hAnsi="宋体" w:eastAsia="宋体" w:cs="宋体"/>
          <w:bCs/>
          <w:color w:val="auto"/>
          <w:kern w:val="0"/>
          <w:sz w:val="32"/>
          <w:szCs w:val="32"/>
          <w:highlight w:val="none"/>
          <w:lang w:val="en-US" w:eastAsia="zh-CN"/>
        </w:rPr>
        <w:t>负责支付全部设计费用。</w:t>
      </w:r>
    </w:p>
    <w:p w14:paraId="7CA3CB8B">
      <w:pPr>
        <w:pStyle w:val="2"/>
        <w:keepNext w:val="0"/>
        <w:keepLines w:val="0"/>
        <w:pageBreakBefore w:val="0"/>
        <w:kinsoku/>
        <w:wordWrap/>
        <w:overflowPunct/>
        <w:topLinePunct w:val="0"/>
        <w:bidi w:val="0"/>
        <w:spacing w:line="560" w:lineRule="exact"/>
        <w:ind w:left="0" w:leftChars="0" w:firstLine="632" w:firstLineChars="200"/>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Cs/>
          <w:color w:val="auto"/>
          <w:kern w:val="0"/>
          <w:sz w:val="32"/>
          <w:szCs w:val="32"/>
          <w:highlight w:val="none"/>
          <w:lang w:val="en-US" w:eastAsia="zh-CN"/>
        </w:rPr>
        <w:t>（2）</w:t>
      </w:r>
      <w:r>
        <w:rPr>
          <w:rStyle w:val="11"/>
          <w:rFonts w:hint="eastAsia" w:ascii="宋体" w:hAnsi="宋体" w:eastAsia="宋体" w:cs="宋体"/>
          <w:b w:val="0"/>
          <w:bCs w:val="0"/>
          <w:color w:val="auto"/>
          <w:sz w:val="32"/>
          <w:szCs w:val="32"/>
          <w:lang w:val="en-US" w:eastAsia="zh-CN"/>
        </w:rPr>
        <w:t>采购人</w:t>
      </w:r>
      <w:r>
        <w:rPr>
          <w:rFonts w:hint="eastAsia" w:ascii="宋体" w:hAnsi="宋体" w:eastAsia="宋体" w:cs="宋体"/>
          <w:bCs/>
          <w:color w:val="auto"/>
          <w:kern w:val="0"/>
          <w:sz w:val="32"/>
          <w:szCs w:val="32"/>
          <w:highlight w:val="none"/>
          <w:lang w:val="en-US" w:eastAsia="zh-CN"/>
        </w:rPr>
        <w:t>收到合规增值税专用发票后，30个工作日内以网银付款方式支付质量保证金以外全部费用。</w:t>
      </w:r>
    </w:p>
    <w:p w14:paraId="7C95EFCD">
      <w:pPr>
        <w:pStyle w:val="2"/>
        <w:keepNext w:val="0"/>
        <w:keepLines w:val="0"/>
        <w:pageBreakBefore w:val="0"/>
        <w:kinsoku/>
        <w:wordWrap/>
        <w:overflowPunct/>
        <w:topLinePunct w:val="0"/>
        <w:bidi w:val="0"/>
        <w:spacing w:line="560" w:lineRule="exact"/>
        <w:ind w:left="0" w:leftChars="0" w:firstLine="632" w:firstLineChars="200"/>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Cs/>
          <w:color w:val="auto"/>
          <w:kern w:val="0"/>
          <w:sz w:val="32"/>
          <w:szCs w:val="32"/>
          <w:highlight w:val="none"/>
          <w:lang w:val="en-US" w:eastAsia="zh-CN"/>
        </w:rPr>
        <w:t>（3）增值税税率以</w:t>
      </w:r>
      <w:r>
        <w:rPr>
          <w:rFonts w:hint="eastAsia" w:ascii="宋体" w:hAnsi="宋体" w:eastAsia="宋体" w:cs="宋体"/>
          <w:b w:val="0"/>
          <w:bCs w:val="0"/>
          <w:color w:val="auto"/>
          <w:sz w:val="32"/>
          <w:szCs w:val="32"/>
          <w:lang w:val="en-US" w:eastAsia="zh-CN"/>
        </w:rPr>
        <w:t>维修整修</w:t>
      </w:r>
      <w:r>
        <w:rPr>
          <w:rFonts w:hint="eastAsia" w:ascii="宋体" w:hAnsi="宋体" w:eastAsia="宋体" w:cs="宋体"/>
          <w:bCs/>
          <w:color w:val="auto"/>
          <w:kern w:val="0"/>
          <w:sz w:val="32"/>
          <w:szCs w:val="32"/>
          <w:highlight w:val="none"/>
          <w:lang w:val="en-US" w:eastAsia="zh-CN"/>
        </w:rPr>
        <w:t>合同约定业务纳税义务发生时税法规定的适用税率为准。</w:t>
      </w:r>
    </w:p>
    <w:p w14:paraId="49954D8F">
      <w:pPr>
        <w:pStyle w:val="2"/>
        <w:keepNext w:val="0"/>
        <w:keepLines w:val="0"/>
        <w:pageBreakBefore w:val="0"/>
        <w:kinsoku/>
        <w:wordWrap/>
        <w:overflowPunct/>
        <w:topLinePunct w:val="0"/>
        <w:bidi w:val="0"/>
        <w:spacing w:line="560" w:lineRule="exact"/>
        <w:ind w:left="0" w:leftChars="0" w:firstLine="632" w:firstLineChars="200"/>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Cs/>
          <w:color w:val="auto"/>
          <w:kern w:val="0"/>
          <w:sz w:val="32"/>
          <w:szCs w:val="32"/>
          <w:highlight w:val="none"/>
          <w:lang w:val="en-US" w:eastAsia="zh-CN"/>
        </w:rPr>
        <w:t>4. 验收标准：设计和施工均符合国家</w:t>
      </w:r>
      <w:r>
        <w:rPr>
          <w:rFonts w:hint="eastAsia" w:ascii="宋体" w:hAnsi="宋体" w:eastAsia="宋体" w:cs="宋体"/>
          <w:b w:val="0"/>
          <w:bCs/>
          <w:color w:val="auto"/>
          <w:kern w:val="0"/>
          <w:sz w:val="32"/>
          <w:szCs w:val="32"/>
          <w:highlight w:val="none"/>
          <w:lang w:val="en-US" w:eastAsia="zh-CN"/>
        </w:rPr>
        <w:t>规范要求</w:t>
      </w:r>
      <w:r>
        <w:rPr>
          <w:rFonts w:hint="eastAsia" w:ascii="宋体" w:hAnsi="宋体" w:eastAsia="宋体" w:cs="宋体"/>
          <w:bCs/>
          <w:color w:val="auto"/>
          <w:kern w:val="0"/>
          <w:sz w:val="32"/>
          <w:szCs w:val="32"/>
          <w:highlight w:val="none"/>
          <w:lang w:val="en-US" w:eastAsia="zh-CN"/>
        </w:rPr>
        <w:t>。</w:t>
      </w:r>
    </w:p>
    <w:p w14:paraId="759BC037">
      <w:pPr>
        <w:pStyle w:val="2"/>
        <w:keepNext w:val="0"/>
        <w:keepLines w:val="0"/>
        <w:pageBreakBefore w:val="0"/>
        <w:kinsoku/>
        <w:wordWrap/>
        <w:overflowPunct/>
        <w:topLinePunct w:val="0"/>
        <w:bidi w:val="0"/>
        <w:spacing w:line="560" w:lineRule="exact"/>
        <w:ind w:left="0" w:leftChars="0" w:firstLine="632" w:firstLineChars="200"/>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Cs/>
          <w:color w:val="auto"/>
          <w:kern w:val="0"/>
          <w:sz w:val="32"/>
          <w:szCs w:val="32"/>
          <w:highlight w:val="none"/>
          <w:lang w:val="en-US" w:eastAsia="zh-CN"/>
        </w:rPr>
        <w:t>5. 报价要求：总价（不含增值税），报价中含现场勘察费、车船费、差旅费、材料费、人工费、管理费等全部费用，采购人不再另行支付其他任何费用。</w:t>
      </w:r>
    </w:p>
    <w:p w14:paraId="29593EB5">
      <w:pPr>
        <w:pStyle w:val="2"/>
        <w:keepNext w:val="0"/>
        <w:keepLines w:val="0"/>
        <w:pageBreakBefore w:val="0"/>
        <w:kinsoku/>
        <w:wordWrap/>
        <w:overflowPunct/>
        <w:topLinePunct w:val="0"/>
        <w:bidi w:val="0"/>
        <w:spacing w:line="560" w:lineRule="exact"/>
        <w:ind w:left="0" w:leftChars="0" w:firstLine="632" w:firstLineChars="200"/>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Cs/>
          <w:color w:val="auto"/>
          <w:kern w:val="0"/>
          <w:sz w:val="32"/>
          <w:szCs w:val="32"/>
          <w:highlight w:val="none"/>
          <w:lang w:val="en-US" w:eastAsia="zh-CN"/>
        </w:rPr>
        <w:t>6. 质保期及售后服务：</w:t>
      </w:r>
    </w:p>
    <w:p w14:paraId="10C87E5F">
      <w:pPr>
        <w:pStyle w:val="2"/>
        <w:keepNext w:val="0"/>
        <w:keepLines w:val="0"/>
        <w:pageBreakBefore w:val="0"/>
        <w:kinsoku/>
        <w:wordWrap/>
        <w:overflowPunct/>
        <w:topLinePunct w:val="0"/>
        <w:bidi w:val="0"/>
        <w:spacing w:line="560" w:lineRule="exact"/>
        <w:ind w:left="0" w:leftChars="0" w:firstLine="632" w:firstLineChars="200"/>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Cs/>
          <w:color w:val="auto"/>
          <w:kern w:val="0"/>
          <w:sz w:val="32"/>
          <w:szCs w:val="32"/>
          <w:highlight w:val="none"/>
          <w:lang w:val="en-US" w:eastAsia="zh-CN"/>
        </w:rPr>
        <w:t>质保期：1年以上（自竣工验收合格之日起计算，不得低于法定最低保修标准），需按国家质保要求实效实施质保；售后服务：</w:t>
      </w:r>
      <w:r>
        <w:rPr>
          <w:rFonts w:hint="eastAsia" w:ascii="宋体" w:hAnsi="宋体" w:eastAsia="宋体" w:cs="宋体"/>
          <w:color w:val="auto"/>
          <w:sz w:val="32"/>
          <w:szCs w:val="32"/>
        </w:rPr>
        <w:t>应在48小时内派遣专业人员进行维修</w:t>
      </w:r>
      <w:r>
        <w:rPr>
          <w:rFonts w:hint="eastAsia" w:ascii="宋体" w:hAnsi="宋体" w:eastAsia="宋体" w:cs="宋体"/>
          <w:bCs/>
          <w:color w:val="auto"/>
          <w:kern w:val="0"/>
          <w:sz w:val="32"/>
          <w:szCs w:val="32"/>
          <w:highlight w:val="none"/>
          <w:lang w:val="en-US" w:eastAsia="zh-CN"/>
        </w:rPr>
        <w:t>。</w:t>
      </w:r>
    </w:p>
    <w:p w14:paraId="65BB9930">
      <w:pPr>
        <w:keepNext w:val="0"/>
        <w:keepLines w:val="0"/>
        <w:pageBreakBefore w:val="0"/>
        <w:widowControl/>
        <w:numPr>
          <w:ilvl w:val="0"/>
          <w:numId w:val="4"/>
        </w:numPr>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bCs/>
          <w:color w:val="auto"/>
          <w:kern w:val="0"/>
          <w:sz w:val="32"/>
          <w:szCs w:val="32"/>
          <w:highlight w:val="none"/>
          <w:lang w:val="en-US" w:eastAsia="zh-CN"/>
        </w:rPr>
      </w:pPr>
      <w:r>
        <w:rPr>
          <w:rFonts w:hint="eastAsia" w:ascii="宋体" w:hAnsi="宋体" w:eastAsia="宋体" w:cs="宋体"/>
          <w:bCs/>
          <w:color w:val="auto"/>
          <w:kern w:val="0"/>
          <w:sz w:val="32"/>
          <w:szCs w:val="32"/>
          <w:highlight w:val="none"/>
          <w:lang w:val="en-US" w:eastAsia="zh-CN"/>
        </w:rPr>
        <w:t>报名及</w:t>
      </w:r>
      <w:r>
        <w:rPr>
          <w:rFonts w:hint="eastAsia" w:ascii="宋体" w:hAnsi="宋体" w:eastAsia="宋体" w:cs="宋体"/>
          <w:bCs/>
          <w:color w:val="auto"/>
          <w:kern w:val="0"/>
          <w:sz w:val="32"/>
          <w:szCs w:val="32"/>
          <w:highlight w:val="none"/>
        </w:rPr>
        <w:t>获取</w:t>
      </w:r>
      <w:r>
        <w:rPr>
          <w:rFonts w:hint="eastAsia" w:ascii="宋体" w:hAnsi="宋体" w:eastAsia="宋体" w:cs="宋体"/>
          <w:bCs/>
          <w:color w:val="auto"/>
          <w:kern w:val="0"/>
          <w:sz w:val="32"/>
          <w:szCs w:val="32"/>
          <w:highlight w:val="none"/>
          <w:lang w:eastAsia="zh-CN"/>
        </w:rPr>
        <w:t>比选</w:t>
      </w:r>
      <w:r>
        <w:rPr>
          <w:rFonts w:hint="eastAsia" w:ascii="宋体" w:hAnsi="宋体" w:eastAsia="宋体" w:cs="宋体"/>
          <w:bCs/>
          <w:color w:val="auto"/>
          <w:kern w:val="0"/>
          <w:sz w:val="32"/>
          <w:szCs w:val="32"/>
          <w:highlight w:val="none"/>
        </w:rPr>
        <w:t>文件</w:t>
      </w:r>
      <w:r>
        <w:rPr>
          <w:rFonts w:hint="eastAsia" w:ascii="宋体" w:hAnsi="宋体" w:eastAsia="宋体" w:cs="宋体"/>
          <w:bCs/>
          <w:color w:val="auto"/>
          <w:kern w:val="0"/>
          <w:sz w:val="32"/>
          <w:szCs w:val="32"/>
          <w:highlight w:val="none"/>
          <w:lang w:val="en-US" w:eastAsia="zh-CN"/>
        </w:rPr>
        <w:t>相关事宜</w:t>
      </w:r>
    </w:p>
    <w:p w14:paraId="2309DB98">
      <w:pPr>
        <w:pStyle w:val="2"/>
        <w:numPr>
          <w:ilvl w:val="0"/>
          <w:numId w:val="0"/>
        </w:numPr>
        <w:ind w:left="587" w:leftChars="0"/>
        <w:rPr>
          <w:rFonts w:hint="eastAsia" w:ascii="宋体" w:hAnsi="宋体" w:eastAsia="宋体" w:cs="宋体"/>
          <w:color w:val="auto"/>
          <w:sz w:val="32"/>
          <w:szCs w:val="32"/>
          <w:lang w:val="en-US" w:eastAsia="zh-CN"/>
        </w:rPr>
      </w:pPr>
      <w:r>
        <w:rPr>
          <w:rFonts w:hint="eastAsia" w:ascii="宋体" w:hAnsi="宋体" w:eastAsia="宋体" w:cs="宋体"/>
          <w:b/>
          <w:bCs/>
          <w:color w:val="auto"/>
          <w:kern w:val="0"/>
          <w:sz w:val="32"/>
          <w:szCs w:val="32"/>
          <w:highlight w:val="none"/>
          <w:lang w:val="en-US" w:eastAsia="zh-CN"/>
        </w:rPr>
        <w:t>1. 比选文件同比选公告作为附件同时发布。</w:t>
      </w:r>
    </w:p>
    <w:p w14:paraId="7163FBA0">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b/>
          <w:bCs/>
          <w:color w:val="auto"/>
          <w:kern w:val="0"/>
          <w:sz w:val="32"/>
          <w:szCs w:val="32"/>
          <w:highlight w:val="none"/>
          <w:lang w:val="en-US" w:eastAsia="zh-CN"/>
        </w:rPr>
      </w:pPr>
      <w:r>
        <w:rPr>
          <w:rFonts w:hint="eastAsia" w:ascii="宋体" w:hAnsi="宋体" w:eastAsia="宋体" w:cs="宋体"/>
          <w:b/>
          <w:bCs/>
          <w:color w:val="auto"/>
          <w:kern w:val="0"/>
          <w:sz w:val="32"/>
          <w:szCs w:val="32"/>
          <w:highlight w:val="none"/>
          <w:lang w:val="en-US" w:eastAsia="zh-CN"/>
        </w:rPr>
        <w:t>2．比选文件获取地点：</w:t>
      </w:r>
      <w:r>
        <w:rPr>
          <w:rFonts w:hint="eastAsia" w:ascii="宋体" w:hAnsi="宋体" w:eastAsia="宋体" w:cs="宋体"/>
          <w:color w:val="auto"/>
          <w:kern w:val="0"/>
          <w:sz w:val="32"/>
          <w:szCs w:val="32"/>
          <w:highlight w:val="none"/>
        </w:rPr>
        <w:t>本次</w:t>
      </w:r>
      <w:r>
        <w:rPr>
          <w:rFonts w:hint="eastAsia" w:ascii="宋体" w:hAnsi="宋体" w:eastAsia="宋体" w:cs="宋体"/>
          <w:color w:val="auto"/>
          <w:kern w:val="0"/>
          <w:sz w:val="32"/>
          <w:szCs w:val="32"/>
          <w:highlight w:val="none"/>
          <w:lang w:eastAsia="zh-CN"/>
        </w:rPr>
        <w:t>比选</w:t>
      </w:r>
      <w:r>
        <w:rPr>
          <w:rFonts w:hint="eastAsia" w:ascii="宋体" w:hAnsi="宋体" w:eastAsia="宋体" w:cs="宋体"/>
          <w:color w:val="auto"/>
          <w:kern w:val="0"/>
          <w:sz w:val="32"/>
          <w:szCs w:val="32"/>
          <w:highlight w:val="none"/>
        </w:rPr>
        <w:t>文件获取方式采取网络投递</w:t>
      </w:r>
      <w:r>
        <w:rPr>
          <w:rFonts w:hint="eastAsia" w:ascii="宋体" w:hAnsi="宋体" w:eastAsia="宋体" w:cs="宋体"/>
          <w:color w:val="auto"/>
          <w:kern w:val="0"/>
          <w:sz w:val="32"/>
          <w:szCs w:val="32"/>
          <w:highlight w:val="none"/>
          <w:lang w:val="en-US" w:eastAsia="zh-CN"/>
        </w:rPr>
        <w:t>方式</w:t>
      </w:r>
      <w:r>
        <w:rPr>
          <w:rFonts w:hint="eastAsia" w:ascii="宋体" w:hAnsi="宋体" w:eastAsia="宋体" w:cs="宋体"/>
          <w:color w:val="auto"/>
          <w:kern w:val="0"/>
          <w:sz w:val="32"/>
          <w:szCs w:val="32"/>
          <w:highlight w:val="none"/>
        </w:rPr>
        <w:t>，不接收现场报名，也不现场发放纸质文件。</w:t>
      </w:r>
    </w:p>
    <w:p w14:paraId="1CF0E3E9">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lang w:val="en-US" w:eastAsia="zh-CN"/>
        </w:rPr>
        <w:t>3．响应文件递交截止时间、地点：</w:t>
      </w:r>
      <w:r>
        <w:rPr>
          <w:rFonts w:hint="eastAsia" w:ascii="宋体" w:hAnsi="宋体" w:eastAsia="宋体" w:cs="宋体"/>
          <w:color w:val="auto"/>
          <w:kern w:val="0"/>
          <w:sz w:val="32"/>
          <w:szCs w:val="32"/>
          <w:highlight w:val="none"/>
          <w:lang w:val="en-US" w:eastAsia="zh-CN"/>
        </w:rPr>
        <w:t>2</w:t>
      </w:r>
      <w:r>
        <w:rPr>
          <w:rFonts w:hint="eastAsia" w:ascii="宋体" w:hAnsi="宋体" w:eastAsia="宋体" w:cs="宋体"/>
          <w:color w:val="auto"/>
          <w:kern w:val="0"/>
          <w:sz w:val="32"/>
          <w:szCs w:val="32"/>
          <w:highlight w:val="none"/>
        </w:rPr>
        <w:t>02</w:t>
      </w:r>
      <w:r>
        <w:rPr>
          <w:rFonts w:hint="eastAsia" w:ascii="宋体" w:hAnsi="宋体" w:cs="宋体"/>
          <w:color w:val="auto"/>
          <w:kern w:val="0"/>
          <w:sz w:val="32"/>
          <w:szCs w:val="32"/>
          <w:highlight w:val="none"/>
          <w:lang w:val="en-US" w:eastAsia="zh-CN"/>
        </w:rPr>
        <w:t>6</w:t>
      </w:r>
      <w:r>
        <w:rPr>
          <w:rFonts w:hint="eastAsia" w:ascii="宋体" w:hAnsi="宋体" w:eastAsia="宋体" w:cs="宋体"/>
          <w:color w:val="auto"/>
          <w:kern w:val="0"/>
          <w:sz w:val="32"/>
          <w:szCs w:val="32"/>
          <w:highlight w:val="none"/>
        </w:rPr>
        <w:t>年</w:t>
      </w:r>
      <w:r>
        <w:rPr>
          <w:rFonts w:hint="eastAsia" w:ascii="宋体" w:hAnsi="宋体" w:cs="宋体"/>
          <w:color w:val="auto"/>
          <w:kern w:val="0"/>
          <w:sz w:val="32"/>
          <w:szCs w:val="32"/>
          <w:highlight w:val="none"/>
          <w:lang w:val="en-US" w:eastAsia="zh-CN"/>
        </w:rPr>
        <w:t>5</w:t>
      </w:r>
      <w:r>
        <w:rPr>
          <w:rFonts w:hint="eastAsia" w:ascii="宋体" w:hAnsi="宋体" w:eastAsia="宋体" w:cs="宋体"/>
          <w:color w:val="auto"/>
          <w:kern w:val="0"/>
          <w:sz w:val="32"/>
          <w:szCs w:val="32"/>
          <w:highlight w:val="none"/>
          <w:lang w:val="en-US" w:eastAsia="zh-CN"/>
        </w:rPr>
        <w:t>月</w:t>
      </w:r>
      <w:r>
        <w:rPr>
          <w:rFonts w:hint="eastAsia" w:ascii="宋体" w:hAnsi="宋体" w:cs="宋体"/>
          <w:color w:val="auto"/>
          <w:kern w:val="0"/>
          <w:sz w:val="32"/>
          <w:szCs w:val="32"/>
          <w:highlight w:val="none"/>
          <w:lang w:val="en-US" w:eastAsia="zh-CN"/>
        </w:rPr>
        <w:t>8</w:t>
      </w:r>
      <w:r>
        <w:rPr>
          <w:rFonts w:hint="eastAsia" w:ascii="宋体" w:hAnsi="宋体" w:eastAsia="宋体" w:cs="宋体"/>
          <w:color w:val="auto"/>
          <w:kern w:val="0"/>
          <w:sz w:val="32"/>
          <w:szCs w:val="32"/>
          <w:highlight w:val="none"/>
        </w:rPr>
        <w:t>日</w:t>
      </w:r>
      <w:r>
        <w:rPr>
          <w:rFonts w:hint="eastAsia" w:ascii="宋体" w:hAnsi="宋体" w:eastAsia="宋体" w:cs="宋体"/>
          <w:color w:val="auto"/>
          <w:kern w:val="0"/>
          <w:sz w:val="32"/>
          <w:szCs w:val="32"/>
          <w:highlight w:val="none"/>
          <w:lang w:val="en-US" w:eastAsia="zh-CN"/>
        </w:rPr>
        <w:t>1</w:t>
      </w:r>
      <w:r>
        <w:rPr>
          <w:rFonts w:hint="eastAsia" w:ascii="宋体" w:hAnsi="宋体" w:cs="宋体"/>
          <w:color w:val="auto"/>
          <w:kern w:val="0"/>
          <w:sz w:val="32"/>
          <w:szCs w:val="32"/>
          <w:highlight w:val="none"/>
          <w:lang w:val="en-US" w:eastAsia="zh-CN"/>
        </w:rPr>
        <w:t>4</w:t>
      </w:r>
      <w:r>
        <w:rPr>
          <w:rFonts w:hint="eastAsia" w:ascii="宋体" w:hAnsi="宋体" w:eastAsia="宋体" w:cs="宋体"/>
          <w:color w:val="auto"/>
          <w:kern w:val="0"/>
          <w:sz w:val="32"/>
          <w:szCs w:val="32"/>
          <w:highlight w:val="none"/>
        </w:rPr>
        <w:t>:</w:t>
      </w:r>
      <w:r>
        <w:rPr>
          <w:rFonts w:hint="eastAsia" w:ascii="宋体" w:hAnsi="宋体" w:cs="宋体"/>
          <w:color w:val="auto"/>
          <w:kern w:val="0"/>
          <w:sz w:val="32"/>
          <w:szCs w:val="32"/>
          <w:highlight w:val="none"/>
          <w:lang w:val="en-US" w:eastAsia="zh-CN"/>
        </w:rPr>
        <w:t>3</w:t>
      </w:r>
      <w:r>
        <w:rPr>
          <w:rFonts w:hint="eastAsia" w:ascii="宋体" w:hAnsi="宋体" w:eastAsia="宋体" w:cs="宋体"/>
          <w:color w:val="auto"/>
          <w:kern w:val="0"/>
          <w:sz w:val="32"/>
          <w:szCs w:val="32"/>
          <w:highlight w:val="none"/>
        </w:rPr>
        <w:t>0，青岛</w:t>
      </w:r>
      <w:r>
        <w:rPr>
          <w:rFonts w:hint="eastAsia" w:ascii="宋体" w:hAnsi="宋体" w:eastAsia="宋体" w:cs="宋体"/>
          <w:color w:val="auto"/>
          <w:kern w:val="0"/>
          <w:sz w:val="32"/>
          <w:szCs w:val="32"/>
          <w:highlight w:val="none"/>
          <w:lang w:val="en-US" w:eastAsia="zh-CN"/>
        </w:rPr>
        <w:t>北</w:t>
      </w:r>
      <w:r>
        <w:rPr>
          <w:rFonts w:hint="eastAsia" w:ascii="宋体" w:hAnsi="宋体" w:eastAsia="宋体" w:cs="宋体"/>
          <w:color w:val="auto"/>
          <w:kern w:val="0"/>
          <w:sz w:val="32"/>
          <w:szCs w:val="32"/>
          <w:highlight w:val="none"/>
        </w:rPr>
        <w:t>路</w:t>
      </w:r>
      <w:r>
        <w:rPr>
          <w:rFonts w:hint="eastAsia" w:ascii="宋体" w:hAnsi="宋体" w:eastAsia="宋体" w:cs="宋体"/>
          <w:color w:val="auto"/>
          <w:kern w:val="0"/>
          <w:sz w:val="32"/>
          <w:szCs w:val="32"/>
          <w:highlight w:val="none"/>
          <w:lang w:val="en-US" w:eastAsia="zh-CN"/>
        </w:rPr>
        <w:t>166</w:t>
      </w:r>
      <w:r>
        <w:rPr>
          <w:rFonts w:hint="eastAsia" w:ascii="宋体" w:hAnsi="宋体" w:eastAsia="宋体" w:cs="宋体"/>
          <w:color w:val="auto"/>
          <w:kern w:val="0"/>
          <w:sz w:val="32"/>
          <w:szCs w:val="32"/>
          <w:highlight w:val="none"/>
        </w:rPr>
        <w:t>号威海桃威铁路有限公司，联系人：</w:t>
      </w:r>
      <w:r>
        <w:rPr>
          <w:rFonts w:hint="eastAsia" w:ascii="宋体" w:hAnsi="宋体" w:eastAsia="宋体" w:cs="宋体"/>
          <w:color w:val="auto"/>
          <w:kern w:val="0"/>
          <w:sz w:val="32"/>
          <w:szCs w:val="32"/>
          <w:highlight w:val="none"/>
          <w:lang w:val="en-US" w:eastAsia="zh-CN"/>
        </w:rPr>
        <w:t>谷</w:t>
      </w:r>
      <w:r>
        <w:rPr>
          <w:rFonts w:hint="eastAsia" w:ascii="宋体" w:hAnsi="宋体" w:eastAsia="宋体" w:cs="宋体"/>
          <w:bCs/>
          <w:color w:val="auto"/>
          <w:sz w:val="32"/>
          <w:szCs w:val="32"/>
          <w:highlight w:val="none"/>
          <w:lang w:val="en-US" w:eastAsia="zh-CN"/>
        </w:rPr>
        <w:t>先生</w:t>
      </w:r>
      <w:r>
        <w:rPr>
          <w:rFonts w:hint="eastAsia" w:ascii="宋体" w:hAnsi="宋体" w:eastAsia="宋体" w:cs="宋体"/>
          <w:color w:val="auto"/>
          <w:kern w:val="0"/>
          <w:sz w:val="32"/>
          <w:szCs w:val="32"/>
          <w:highlight w:val="none"/>
        </w:rPr>
        <w:t>，联系电话：</w:t>
      </w:r>
      <w:r>
        <w:rPr>
          <w:rFonts w:hint="eastAsia" w:ascii="宋体" w:hAnsi="宋体" w:eastAsia="宋体" w:cs="宋体"/>
          <w:bCs/>
          <w:color w:val="auto"/>
          <w:spacing w:val="-20"/>
          <w:sz w:val="32"/>
          <w:szCs w:val="32"/>
          <w:highlight w:val="none"/>
          <w:lang w:val="en-US" w:eastAsia="zh-CN"/>
        </w:rPr>
        <w:t>0631-5333012</w:t>
      </w:r>
      <w:r>
        <w:rPr>
          <w:rFonts w:hint="eastAsia" w:ascii="宋体" w:hAnsi="宋体" w:eastAsia="宋体" w:cs="宋体"/>
          <w:color w:val="auto"/>
          <w:kern w:val="0"/>
          <w:sz w:val="32"/>
          <w:szCs w:val="32"/>
          <w:highlight w:val="none"/>
        </w:rPr>
        <w:t>。（逾期送达的响应文件</w:t>
      </w:r>
      <w:r>
        <w:rPr>
          <w:rFonts w:hint="eastAsia" w:ascii="宋体" w:hAnsi="宋体" w:eastAsia="宋体" w:cs="宋体"/>
          <w:color w:val="auto"/>
          <w:kern w:val="0"/>
          <w:sz w:val="32"/>
          <w:szCs w:val="32"/>
          <w:highlight w:val="none"/>
          <w:lang w:val="en-US" w:eastAsia="zh-CN"/>
        </w:rPr>
        <w:t>采购</w:t>
      </w:r>
      <w:r>
        <w:rPr>
          <w:rFonts w:hint="eastAsia" w:ascii="宋体" w:hAnsi="宋体" w:eastAsia="宋体" w:cs="宋体"/>
          <w:color w:val="auto"/>
          <w:kern w:val="0"/>
          <w:sz w:val="32"/>
          <w:szCs w:val="32"/>
          <w:highlight w:val="none"/>
        </w:rPr>
        <w:t>人不予接收)。</w:t>
      </w:r>
    </w:p>
    <w:p w14:paraId="0E1AC7AB">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lang w:val="en-US" w:eastAsia="zh-CN"/>
        </w:rPr>
        <w:t>4．评审时间、地点：</w:t>
      </w:r>
      <w:r>
        <w:rPr>
          <w:rFonts w:hint="eastAsia" w:ascii="宋体" w:hAnsi="宋体" w:eastAsia="宋体" w:cs="宋体"/>
          <w:color w:val="auto"/>
          <w:kern w:val="0"/>
          <w:sz w:val="32"/>
          <w:szCs w:val="32"/>
          <w:highlight w:val="none"/>
        </w:rPr>
        <w:t>202</w:t>
      </w:r>
      <w:r>
        <w:rPr>
          <w:rFonts w:hint="eastAsia" w:ascii="宋体" w:hAnsi="宋体" w:cs="宋体"/>
          <w:color w:val="auto"/>
          <w:kern w:val="0"/>
          <w:sz w:val="32"/>
          <w:szCs w:val="32"/>
          <w:highlight w:val="none"/>
          <w:lang w:val="en-US" w:eastAsia="zh-CN"/>
        </w:rPr>
        <w:t>6</w:t>
      </w:r>
      <w:r>
        <w:rPr>
          <w:rFonts w:hint="eastAsia" w:ascii="宋体" w:hAnsi="宋体" w:eastAsia="宋体" w:cs="宋体"/>
          <w:color w:val="auto"/>
          <w:kern w:val="0"/>
          <w:sz w:val="32"/>
          <w:szCs w:val="32"/>
          <w:highlight w:val="none"/>
        </w:rPr>
        <w:t>年</w:t>
      </w:r>
      <w:r>
        <w:rPr>
          <w:rFonts w:hint="eastAsia" w:ascii="宋体" w:hAnsi="宋体" w:cs="宋体"/>
          <w:color w:val="auto"/>
          <w:kern w:val="0"/>
          <w:sz w:val="32"/>
          <w:szCs w:val="32"/>
          <w:highlight w:val="none"/>
          <w:lang w:val="en-US" w:eastAsia="zh-CN"/>
        </w:rPr>
        <w:t>5</w:t>
      </w:r>
      <w:r>
        <w:rPr>
          <w:rFonts w:hint="eastAsia" w:ascii="宋体" w:hAnsi="宋体" w:eastAsia="宋体" w:cs="宋体"/>
          <w:color w:val="auto"/>
          <w:kern w:val="0"/>
          <w:sz w:val="32"/>
          <w:szCs w:val="32"/>
          <w:highlight w:val="none"/>
        </w:rPr>
        <w:t>月</w:t>
      </w:r>
      <w:r>
        <w:rPr>
          <w:rFonts w:hint="eastAsia" w:ascii="宋体" w:hAnsi="宋体" w:cs="宋体"/>
          <w:color w:val="auto"/>
          <w:kern w:val="0"/>
          <w:sz w:val="32"/>
          <w:szCs w:val="32"/>
          <w:highlight w:val="none"/>
          <w:lang w:val="en-US" w:eastAsia="zh-CN"/>
        </w:rPr>
        <w:t>8</w:t>
      </w:r>
      <w:r>
        <w:rPr>
          <w:rFonts w:hint="eastAsia" w:ascii="宋体" w:hAnsi="宋体" w:eastAsia="宋体" w:cs="宋体"/>
          <w:color w:val="auto"/>
          <w:kern w:val="0"/>
          <w:sz w:val="32"/>
          <w:szCs w:val="32"/>
          <w:highlight w:val="none"/>
        </w:rPr>
        <w:t>日</w:t>
      </w:r>
      <w:r>
        <w:rPr>
          <w:rFonts w:hint="eastAsia" w:ascii="宋体" w:hAnsi="宋体" w:eastAsia="宋体" w:cs="宋体"/>
          <w:color w:val="auto"/>
          <w:kern w:val="0"/>
          <w:sz w:val="32"/>
          <w:szCs w:val="32"/>
          <w:highlight w:val="none"/>
          <w:lang w:val="en-US" w:eastAsia="zh-CN"/>
        </w:rPr>
        <w:t>下</w:t>
      </w:r>
      <w:r>
        <w:rPr>
          <w:rFonts w:hint="eastAsia" w:ascii="宋体" w:hAnsi="宋体" w:eastAsia="宋体" w:cs="宋体"/>
          <w:color w:val="auto"/>
          <w:kern w:val="0"/>
          <w:sz w:val="32"/>
          <w:szCs w:val="32"/>
          <w:highlight w:val="none"/>
        </w:rPr>
        <w:t>午</w:t>
      </w:r>
      <w:r>
        <w:rPr>
          <w:rFonts w:hint="eastAsia" w:ascii="宋体" w:hAnsi="宋体" w:eastAsia="宋体" w:cs="宋体"/>
          <w:color w:val="auto"/>
          <w:kern w:val="0"/>
          <w:sz w:val="32"/>
          <w:szCs w:val="32"/>
          <w:highlight w:val="none"/>
          <w:lang w:val="en-US" w:eastAsia="zh-CN"/>
        </w:rPr>
        <w:t>15</w:t>
      </w:r>
      <w:r>
        <w:rPr>
          <w:rFonts w:hint="eastAsia" w:ascii="宋体" w:hAnsi="宋体" w:eastAsia="宋体" w:cs="宋体"/>
          <w:color w:val="auto"/>
          <w:kern w:val="0"/>
          <w:sz w:val="32"/>
          <w:szCs w:val="32"/>
          <w:highlight w:val="none"/>
        </w:rPr>
        <w:t>:</w:t>
      </w:r>
      <w:r>
        <w:rPr>
          <w:rFonts w:hint="eastAsia" w:ascii="宋体" w:hAnsi="宋体" w:cs="宋体"/>
          <w:color w:val="auto"/>
          <w:kern w:val="0"/>
          <w:sz w:val="32"/>
          <w:szCs w:val="32"/>
          <w:highlight w:val="none"/>
          <w:lang w:val="en-US" w:eastAsia="zh-CN"/>
        </w:rPr>
        <w:t>0</w:t>
      </w:r>
      <w:r>
        <w:rPr>
          <w:rFonts w:hint="eastAsia" w:ascii="宋体" w:hAnsi="宋体" w:eastAsia="宋体" w:cs="宋体"/>
          <w:color w:val="auto"/>
          <w:kern w:val="0"/>
          <w:sz w:val="32"/>
          <w:szCs w:val="32"/>
          <w:highlight w:val="none"/>
        </w:rPr>
        <w:t>0，</w:t>
      </w:r>
      <w:r>
        <w:rPr>
          <w:rFonts w:hint="eastAsia" w:ascii="宋体" w:hAnsi="宋体" w:eastAsia="宋体" w:cs="宋体"/>
          <w:color w:val="auto"/>
          <w:kern w:val="0"/>
          <w:sz w:val="32"/>
          <w:szCs w:val="32"/>
          <w:highlight w:val="none"/>
          <w:lang w:val="en-US" w:eastAsia="zh-CN"/>
        </w:rPr>
        <w:t>地点为</w:t>
      </w:r>
      <w:r>
        <w:rPr>
          <w:rFonts w:hint="eastAsia" w:ascii="宋体" w:hAnsi="宋体" w:eastAsia="宋体" w:cs="宋体"/>
          <w:color w:val="auto"/>
          <w:kern w:val="0"/>
          <w:sz w:val="32"/>
          <w:szCs w:val="32"/>
          <w:highlight w:val="none"/>
        </w:rPr>
        <w:t>青岛</w:t>
      </w:r>
      <w:r>
        <w:rPr>
          <w:rFonts w:hint="eastAsia" w:ascii="宋体" w:hAnsi="宋体" w:eastAsia="宋体" w:cs="宋体"/>
          <w:color w:val="auto"/>
          <w:kern w:val="0"/>
          <w:sz w:val="32"/>
          <w:szCs w:val="32"/>
          <w:highlight w:val="none"/>
          <w:lang w:val="en-US" w:eastAsia="zh-CN"/>
        </w:rPr>
        <w:t>北</w:t>
      </w:r>
      <w:r>
        <w:rPr>
          <w:rFonts w:hint="eastAsia" w:ascii="宋体" w:hAnsi="宋体" w:eastAsia="宋体" w:cs="宋体"/>
          <w:color w:val="auto"/>
          <w:kern w:val="0"/>
          <w:sz w:val="32"/>
          <w:szCs w:val="32"/>
          <w:highlight w:val="none"/>
        </w:rPr>
        <w:t>路</w:t>
      </w:r>
      <w:r>
        <w:rPr>
          <w:rFonts w:hint="eastAsia" w:ascii="宋体" w:hAnsi="宋体" w:eastAsia="宋体" w:cs="宋体"/>
          <w:color w:val="auto"/>
          <w:kern w:val="0"/>
          <w:sz w:val="32"/>
          <w:szCs w:val="32"/>
          <w:highlight w:val="none"/>
          <w:lang w:val="en-US" w:eastAsia="zh-CN"/>
        </w:rPr>
        <w:t>166</w:t>
      </w:r>
      <w:r>
        <w:rPr>
          <w:rFonts w:hint="eastAsia" w:ascii="宋体" w:hAnsi="宋体" w:eastAsia="宋体" w:cs="宋体"/>
          <w:color w:val="auto"/>
          <w:kern w:val="0"/>
          <w:sz w:val="32"/>
          <w:szCs w:val="32"/>
          <w:highlight w:val="none"/>
        </w:rPr>
        <w:t>号威海桃威铁路有限公司二楼会议室。（评审时间</w:t>
      </w:r>
      <w:r>
        <w:rPr>
          <w:rFonts w:hint="eastAsia" w:ascii="宋体" w:hAnsi="宋体" w:eastAsia="宋体" w:cs="宋体"/>
          <w:color w:val="auto"/>
          <w:kern w:val="0"/>
          <w:sz w:val="32"/>
          <w:szCs w:val="32"/>
          <w:highlight w:val="none"/>
          <w:lang w:eastAsia="zh-CN"/>
        </w:rPr>
        <w:t>、</w:t>
      </w:r>
      <w:r>
        <w:rPr>
          <w:rFonts w:hint="eastAsia" w:ascii="宋体" w:hAnsi="宋体" w:eastAsia="宋体" w:cs="宋体"/>
          <w:color w:val="auto"/>
          <w:kern w:val="0"/>
          <w:sz w:val="32"/>
          <w:szCs w:val="32"/>
          <w:highlight w:val="none"/>
          <w:lang w:val="en-US" w:eastAsia="zh-CN"/>
        </w:rPr>
        <w:t>地点</w:t>
      </w:r>
      <w:r>
        <w:rPr>
          <w:rFonts w:hint="eastAsia" w:ascii="宋体" w:hAnsi="宋体" w:eastAsia="宋体" w:cs="宋体"/>
          <w:color w:val="auto"/>
          <w:kern w:val="0"/>
          <w:sz w:val="32"/>
          <w:szCs w:val="32"/>
          <w:highlight w:val="none"/>
        </w:rPr>
        <w:t>如有变动，</w:t>
      </w:r>
      <w:r>
        <w:rPr>
          <w:rFonts w:hint="eastAsia" w:ascii="宋体" w:hAnsi="宋体" w:eastAsia="宋体" w:cs="宋体"/>
          <w:color w:val="auto"/>
          <w:kern w:val="0"/>
          <w:sz w:val="32"/>
          <w:szCs w:val="32"/>
          <w:highlight w:val="none"/>
          <w:lang w:val="en-US" w:eastAsia="zh-CN"/>
        </w:rPr>
        <w:t>采购</w:t>
      </w:r>
      <w:r>
        <w:rPr>
          <w:rFonts w:hint="eastAsia" w:ascii="宋体" w:hAnsi="宋体" w:eastAsia="宋体" w:cs="宋体"/>
          <w:color w:val="auto"/>
          <w:kern w:val="0"/>
          <w:sz w:val="32"/>
          <w:szCs w:val="32"/>
          <w:highlight w:val="none"/>
        </w:rPr>
        <w:t>人</w:t>
      </w:r>
      <w:r>
        <w:rPr>
          <w:rFonts w:hint="eastAsia" w:ascii="宋体" w:hAnsi="宋体" w:eastAsia="宋体" w:cs="宋体"/>
          <w:color w:val="auto"/>
          <w:kern w:val="0"/>
          <w:sz w:val="32"/>
          <w:szCs w:val="32"/>
          <w:highlight w:val="none"/>
          <w:lang w:val="en-US" w:eastAsia="zh-CN"/>
        </w:rPr>
        <w:t>将</w:t>
      </w:r>
      <w:r>
        <w:rPr>
          <w:rFonts w:hint="eastAsia" w:ascii="宋体" w:hAnsi="宋体" w:eastAsia="宋体" w:cs="宋体"/>
          <w:color w:val="auto"/>
          <w:kern w:val="0"/>
          <w:sz w:val="32"/>
          <w:szCs w:val="32"/>
          <w:highlight w:val="none"/>
        </w:rPr>
        <w:t>另行电话通知）</w:t>
      </w:r>
    </w:p>
    <w:p w14:paraId="1E3227AC">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b/>
          <w:bCs/>
          <w:color w:val="auto"/>
          <w:kern w:val="0"/>
          <w:sz w:val="32"/>
          <w:szCs w:val="32"/>
          <w:highlight w:val="none"/>
          <w:lang w:val="zh-CN" w:eastAsia="zh-CN"/>
        </w:rPr>
      </w:pPr>
      <w:r>
        <w:rPr>
          <w:rFonts w:hint="eastAsia" w:ascii="宋体" w:hAnsi="宋体" w:eastAsia="宋体" w:cs="宋体"/>
          <w:b/>
          <w:bCs/>
          <w:color w:val="auto"/>
          <w:kern w:val="0"/>
          <w:sz w:val="32"/>
          <w:szCs w:val="32"/>
          <w:highlight w:val="none"/>
          <w:lang w:val="en-US" w:eastAsia="zh-CN"/>
        </w:rPr>
        <w:t>5．</w:t>
      </w:r>
      <w:r>
        <w:rPr>
          <w:rFonts w:hint="eastAsia" w:ascii="宋体" w:hAnsi="宋体" w:eastAsia="宋体" w:cs="宋体"/>
          <w:b/>
          <w:bCs/>
          <w:color w:val="auto"/>
          <w:kern w:val="0"/>
          <w:sz w:val="32"/>
          <w:szCs w:val="32"/>
          <w:highlight w:val="none"/>
          <w:lang w:val="zh-CN" w:eastAsia="zh-CN"/>
        </w:rPr>
        <w:t>响应文件要求：</w:t>
      </w:r>
    </w:p>
    <w:p w14:paraId="026CB905">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val="zh-CN" w:eastAsia="zh-CN"/>
        </w:rPr>
        <w:t>纸质版响应文件：</w:t>
      </w:r>
      <w:r>
        <w:rPr>
          <w:rFonts w:hint="eastAsia" w:ascii="宋体" w:hAnsi="宋体" w:eastAsia="宋体" w:cs="宋体"/>
          <w:color w:val="auto"/>
          <w:sz w:val="32"/>
          <w:szCs w:val="32"/>
          <w:highlight w:val="none"/>
          <w:lang w:eastAsia="zh-CN"/>
        </w:rPr>
        <w:t>响应人</w:t>
      </w:r>
      <w:r>
        <w:rPr>
          <w:rFonts w:hint="eastAsia" w:ascii="宋体" w:hAnsi="宋体" w:eastAsia="宋体" w:cs="宋体"/>
          <w:color w:val="auto"/>
          <w:sz w:val="32"/>
          <w:szCs w:val="32"/>
          <w:highlight w:val="none"/>
        </w:rPr>
        <w:t>应按照格式要求，将响应文件</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“正本”1份</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封装在一个封套中，并在封套的封口处骑缝加盖</w:t>
      </w:r>
      <w:r>
        <w:rPr>
          <w:rFonts w:hint="eastAsia" w:ascii="宋体" w:hAnsi="宋体" w:eastAsia="宋体" w:cs="宋体"/>
          <w:color w:val="auto"/>
          <w:sz w:val="32"/>
          <w:szCs w:val="32"/>
          <w:highlight w:val="none"/>
          <w:lang w:val="en-US" w:eastAsia="zh-CN"/>
        </w:rPr>
        <w:t>响应人</w:t>
      </w:r>
      <w:r>
        <w:rPr>
          <w:rFonts w:hint="eastAsia" w:ascii="宋体" w:hAnsi="宋体" w:eastAsia="宋体" w:cs="宋体"/>
          <w:color w:val="auto"/>
          <w:sz w:val="32"/>
          <w:szCs w:val="32"/>
          <w:highlight w:val="none"/>
        </w:rPr>
        <w:t>公章</w:t>
      </w:r>
      <w:r>
        <w:rPr>
          <w:rFonts w:hint="eastAsia" w:ascii="宋体" w:hAnsi="宋体" w:eastAsia="宋体" w:cs="宋体"/>
          <w:color w:val="auto"/>
          <w:sz w:val="32"/>
          <w:szCs w:val="32"/>
          <w:highlight w:val="none"/>
          <w:lang w:eastAsia="zh-CN"/>
        </w:rPr>
        <w:t>。</w:t>
      </w:r>
    </w:p>
    <w:p w14:paraId="0A82E1C8">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color w:val="auto"/>
          <w:kern w:val="0"/>
          <w:sz w:val="32"/>
          <w:szCs w:val="32"/>
          <w:highlight w:val="none"/>
          <w:lang w:eastAsia="zh-CN"/>
        </w:rPr>
      </w:pPr>
      <w:r>
        <w:rPr>
          <w:rFonts w:hint="eastAsia" w:ascii="宋体" w:hAnsi="宋体" w:eastAsia="宋体" w:cs="宋体"/>
          <w:b/>
          <w:bCs/>
          <w:color w:val="auto"/>
          <w:kern w:val="0"/>
          <w:sz w:val="32"/>
          <w:szCs w:val="32"/>
          <w:highlight w:val="none"/>
          <w:lang w:val="en-US" w:eastAsia="zh-CN"/>
        </w:rPr>
        <w:t>6．说明事项：</w:t>
      </w:r>
      <w:r>
        <w:rPr>
          <w:rFonts w:hint="eastAsia" w:ascii="宋体" w:hAnsi="宋体" w:eastAsia="宋体" w:cs="宋体"/>
          <w:color w:val="auto"/>
          <w:kern w:val="0"/>
          <w:sz w:val="32"/>
          <w:szCs w:val="32"/>
          <w:highlight w:val="none"/>
          <w:lang w:val="en-US" w:eastAsia="zh-CN"/>
        </w:rPr>
        <w:t>响应人对于报送的响应文件</w:t>
      </w:r>
      <w:r>
        <w:rPr>
          <w:rFonts w:hint="eastAsia" w:ascii="宋体" w:hAnsi="宋体" w:eastAsia="宋体" w:cs="宋体"/>
          <w:color w:val="auto"/>
          <w:kern w:val="0"/>
          <w:sz w:val="32"/>
          <w:szCs w:val="32"/>
          <w:highlight w:val="none"/>
        </w:rPr>
        <w:t>，可于截止时间前最后1个工作日</w:t>
      </w:r>
      <w:r>
        <w:rPr>
          <w:rFonts w:hint="eastAsia" w:ascii="宋体" w:hAnsi="宋体" w:eastAsia="宋体" w:cs="宋体"/>
          <w:color w:val="auto"/>
          <w:kern w:val="0"/>
          <w:sz w:val="32"/>
          <w:szCs w:val="32"/>
          <w:highlight w:val="none"/>
          <w:lang w:val="en-US" w:eastAsia="zh-CN"/>
        </w:rPr>
        <w:t>向采购人</w:t>
      </w:r>
      <w:r>
        <w:rPr>
          <w:rFonts w:hint="eastAsia" w:ascii="宋体" w:hAnsi="宋体" w:eastAsia="宋体" w:cs="宋体"/>
          <w:color w:val="auto"/>
          <w:kern w:val="0"/>
          <w:sz w:val="32"/>
          <w:szCs w:val="32"/>
          <w:highlight w:val="none"/>
        </w:rPr>
        <w:t>电话查询</w:t>
      </w:r>
      <w:r>
        <w:rPr>
          <w:rFonts w:hint="eastAsia" w:ascii="宋体" w:hAnsi="宋体" w:eastAsia="宋体" w:cs="宋体"/>
          <w:color w:val="auto"/>
          <w:kern w:val="0"/>
          <w:sz w:val="32"/>
          <w:szCs w:val="32"/>
          <w:highlight w:val="none"/>
          <w:lang w:val="en-US" w:eastAsia="zh-CN"/>
        </w:rPr>
        <w:t>收到情况</w:t>
      </w:r>
      <w:r>
        <w:rPr>
          <w:rFonts w:hint="eastAsia" w:ascii="宋体" w:hAnsi="宋体" w:eastAsia="宋体" w:cs="宋体"/>
          <w:color w:val="auto"/>
          <w:kern w:val="0"/>
          <w:sz w:val="32"/>
          <w:szCs w:val="32"/>
          <w:highlight w:val="none"/>
          <w:lang w:eastAsia="zh-CN"/>
        </w:rPr>
        <w:t>。</w:t>
      </w:r>
      <w:r>
        <w:rPr>
          <w:rFonts w:hint="eastAsia" w:ascii="宋体" w:hAnsi="宋体" w:eastAsia="宋体" w:cs="宋体"/>
          <w:color w:val="auto"/>
          <w:kern w:val="0"/>
          <w:sz w:val="32"/>
          <w:szCs w:val="32"/>
          <w:highlight w:val="none"/>
        </w:rPr>
        <w:t>如未查询，</w:t>
      </w:r>
      <w:r>
        <w:rPr>
          <w:rFonts w:hint="eastAsia" w:ascii="宋体" w:hAnsi="宋体" w:eastAsia="宋体" w:cs="宋体"/>
          <w:color w:val="auto"/>
          <w:kern w:val="0"/>
          <w:sz w:val="32"/>
          <w:szCs w:val="32"/>
          <w:highlight w:val="none"/>
          <w:lang w:val="en-US" w:eastAsia="zh-CN"/>
        </w:rPr>
        <w:t>采购</w:t>
      </w:r>
      <w:r>
        <w:rPr>
          <w:rFonts w:hint="eastAsia" w:ascii="宋体" w:hAnsi="宋体" w:eastAsia="宋体" w:cs="宋体"/>
          <w:color w:val="auto"/>
          <w:kern w:val="0"/>
          <w:sz w:val="32"/>
          <w:szCs w:val="32"/>
          <w:highlight w:val="none"/>
        </w:rPr>
        <w:t>人不承担邮件丢失造成的一切后果</w:t>
      </w:r>
      <w:r>
        <w:rPr>
          <w:rFonts w:hint="eastAsia" w:ascii="宋体" w:hAnsi="宋体" w:eastAsia="宋体" w:cs="宋体"/>
          <w:color w:val="auto"/>
          <w:kern w:val="0"/>
          <w:sz w:val="32"/>
          <w:szCs w:val="32"/>
          <w:highlight w:val="none"/>
          <w:lang w:eastAsia="zh-CN"/>
        </w:rPr>
        <w:t>。</w:t>
      </w:r>
    </w:p>
    <w:p w14:paraId="0F19EF2A">
      <w:pPr>
        <w:keepNext w:val="0"/>
        <w:keepLines w:val="0"/>
        <w:pageBreakBefore w:val="0"/>
        <w:widowControl/>
        <w:kinsoku/>
        <w:wordWrap/>
        <w:overflowPunct/>
        <w:topLinePunct w:val="0"/>
        <w:bidi w:val="0"/>
        <w:adjustRightInd w:val="0"/>
        <w:snapToGrid w:val="0"/>
        <w:spacing w:line="560" w:lineRule="exact"/>
        <w:ind w:firstLine="632" w:firstLineChars="200"/>
        <w:textAlignment w:val="baseline"/>
        <w:outlineLvl w:val="9"/>
        <w:rPr>
          <w:rFonts w:hint="eastAsia" w:ascii="宋体" w:hAnsi="宋体" w:eastAsia="宋体" w:cs="宋体"/>
          <w:color w:val="auto"/>
          <w:kern w:val="0"/>
          <w:sz w:val="32"/>
          <w:szCs w:val="32"/>
          <w:highlight w:val="none"/>
          <w:lang w:val="en-US" w:eastAsia="zh-CN"/>
        </w:rPr>
      </w:pPr>
      <w:r>
        <w:rPr>
          <w:rFonts w:hint="eastAsia" w:ascii="宋体" w:hAnsi="宋体" w:eastAsia="宋体" w:cs="宋体"/>
          <w:b/>
          <w:bCs/>
          <w:color w:val="auto"/>
          <w:kern w:val="0"/>
          <w:sz w:val="32"/>
          <w:szCs w:val="32"/>
          <w:highlight w:val="none"/>
          <w:lang w:val="en-US" w:eastAsia="zh-CN"/>
        </w:rPr>
        <w:t>7．响应人不到场声明要求：</w:t>
      </w:r>
      <w:r>
        <w:rPr>
          <w:rFonts w:hint="eastAsia" w:ascii="宋体" w:hAnsi="宋体" w:eastAsia="宋体" w:cs="宋体"/>
          <w:color w:val="auto"/>
          <w:kern w:val="0"/>
          <w:sz w:val="32"/>
          <w:szCs w:val="32"/>
          <w:highlight w:val="none"/>
          <w:lang w:val="en-US" w:eastAsia="zh-CN"/>
        </w:rPr>
        <w:t>响应人不派授权代表到场的，须在递交响应文件时，同步提交《响应人不到场声明》（按规定模版填写），声明需加盖公章并由法定代表人或授权代表签字。未提交或不符合要求的，其响应文件按无效处理。</w:t>
      </w:r>
    </w:p>
    <w:p w14:paraId="082D689F">
      <w:pPr>
        <w:keepNext w:val="0"/>
        <w:keepLines w:val="0"/>
        <w:pageBreakBefore w:val="0"/>
        <w:widowControl/>
        <w:kinsoku/>
        <w:wordWrap/>
        <w:overflowPunct/>
        <w:topLinePunct w:val="0"/>
        <w:bidi w:val="0"/>
        <w:adjustRightInd w:val="0"/>
        <w:snapToGrid w:val="0"/>
        <w:spacing w:line="560" w:lineRule="exact"/>
        <w:ind w:firstLine="632" w:firstLineChars="200"/>
        <w:textAlignment w:val="baseline"/>
        <w:outlineLvl w:val="9"/>
        <w:rPr>
          <w:rFonts w:hint="eastAsia" w:ascii="宋体" w:hAnsi="宋体" w:eastAsia="宋体" w:cs="宋体"/>
          <w:bCs/>
          <w:color w:val="auto"/>
          <w:kern w:val="0"/>
          <w:sz w:val="32"/>
          <w:szCs w:val="32"/>
          <w:highlight w:val="none"/>
        </w:rPr>
      </w:pPr>
      <w:r>
        <w:rPr>
          <w:rFonts w:hint="eastAsia" w:ascii="宋体" w:hAnsi="宋体" w:eastAsia="宋体" w:cs="宋体"/>
          <w:bCs/>
          <w:color w:val="auto"/>
          <w:kern w:val="0"/>
          <w:sz w:val="32"/>
          <w:szCs w:val="32"/>
          <w:highlight w:val="none"/>
          <w:lang w:val="en-US" w:eastAsia="zh-CN"/>
        </w:rPr>
        <w:t>五</w:t>
      </w:r>
      <w:r>
        <w:rPr>
          <w:rFonts w:hint="eastAsia" w:ascii="宋体" w:hAnsi="宋体" w:eastAsia="宋体" w:cs="宋体"/>
          <w:bCs/>
          <w:color w:val="auto"/>
          <w:kern w:val="0"/>
          <w:sz w:val="32"/>
          <w:szCs w:val="32"/>
          <w:highlight w:val="none"/>
        </w:rPr>
        <w:t>、评审办法</w:t>
      </w:r>
    </w:p>
    <w:p w14:paraId="58003F15">
      <w:pPr>
        <w:keepNext w:val="0"/>
        <w:keepLines w:val="0"/>
        <w:pageBreakBefore w:val="0"/>
        <w:widowControl/>
        <w:kinsoku/>
        <w:wordWrap/>
        <w:overflowPunct/>
        <w:topLinePunct w:val="0"/>
        <w:bidi w:val="0"/>
        <w:adjustRightInd w:val="0"/>
        <w:snapToGrid w:val="0"/>
        <w:spacing w:line="560" w:lineRule="exact"/>
        <w:ind w:firstLine="632" w:firstLineChars="200"/>
        <w:textAlignment w:val="baseline"/>
        <w:outlineLvl w:val="9"/>
        <w:rPr>
          <w:rFonts w:hint="eastAsia" w:ascii="宋体" w:hAnsi="宋体" w:eastAsia="宋体" w:cs="宋体"/>
          <w:color w:val="auto"/>
          <w:kern w:val="0"/>
          <w:sz w:val="32"/>
          <w:szCs w:val="32"/>
          <w:highlight w:val="none"/>
          <w:lang w:val="en-US" w:eastAsia="zh-CN"/>
        </w:rPr>
      </w:pPr>
      <w:r>
        <w:rPr>
          <w:rFonts w:hint="eastAsia" w:ascii="宋体" w:hAnsi="宋体" w:eastAsia="宋体" w:cs="宋体"/>
          <w:bCs/>
          <w:color w:val="auto"/>
          <w:sz w:val="32"/>
          <w:szCs w:val="32"/>
          <w:highlight w:val="none"/>
          <w:lang w:val="en-US" w:eastAsia="zh-CN"/>
        </w:rPr>
        <w:t>1</w:t>
      </w:r>
      <w:r>
        <w:rPr>
          <w:rFonts w:hint="eastAsia" w:ascii="宋体" w:hAnsi="宋体" w:eastAsia="宋体" w:cs="宋体"/>
          <w:bCs/>
          <w:color w:val="auto"/>
          <w:sz w:val="32"/>
          <w:szCs w:val="32"/>
          <w:highlight w:val="none"/>
          <w:lang w:eastAsia="zh-CN"/>
        </w:rPr>
        <w:t>．</w:t>
      </w:r>
      <w:r>
        <w:rPr>
          <w:rFonts w:hint="eastAsia" w:ascii="宋体" w:hAnsi="宋体" w:eastAsia="宋体" w:cs="宋体"/>
          <w:color w:val="auto"/>
          <w:kern w:val="0"/>
          <w:sz w:val="32"/>
          <w:szCs w:val="32"/>
          <w:lang w:val="en-US" w:eastAsia="zh-CN"/>
        </w:rPr>
        <w:t>如响应人存在不符合资格要求、未按要求密封、未按要求加盖公章、法定代表人（或授权代表）未签字、授权手续不全、报价超过控制价、未实质性响应采购核心需求、存在串通响应情形</w:t>
      </w:r>
      <w:r>
        <w:rPr>
          <w:rFonts w:hint="eastAsia" w:ascii="宋体" w:hAnsi="宋体" w:eastAsia="宋体" w:cs="宋体"/>
          <w:color w:val="auto"/>
          <w:kern w:val="0"/>
          <w:sz w:val="32"/>
          <w:szCs w:val="32"/>
          <w:highlight w:val="none"/>
          <w:lang w:val="en-US" w:eastAsia="zh-CN"/>
        </w:rPr>
        <w:t>等不合格情形，均视为无效响应。</w:t>
      </w:r>
    </w:p>
    <w:p w14:paraId="198C147A">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val="en-US" w:eastAsia="zh-CN"/>
        </w:rPr>
        <w:t>2</w:t>
      </w:r>
      <w:r>
        <w:rPr>
          <w:rFonts w:hint="eastAsia" w:ascii="宋体" w:hAnsi="宋体" w:eastAsia="宋体" w:cs="宋体"/>
          <w:bCs/>
          <w:color w:val="auto"/>
          <w:sz w:val="32"/>
          <w:szCs w:val="32"/>
          <w:highlight w:val="none"/>
          <w:lang w:eastAsia="zh-CN"/>
        </w:rPr>
        <w:t>．本次比选采用综合评审方式，评审委员会将从</w:t>
      </w:r>
      <w:bookmarkStart w:id="2" w:name="OLE_LINK1"/>
      <w:r>
        <w:rPr>
          <w:rFonts w:hint="eastAsia" w:ascii="宋体" w:hAnsi="宋体" w:eastAsia="宋体" w:cs="宋体"/>
          <w:bCs/>
          <w:color w:val="auto"/>
          <w:sz w:val="32"/>
          <w:szCs w:val="32"/>
          <w:highlight w:val="none"/>
          <w:lang w:val="en-US" w:eastAsia="zh-CN"/>
        </w:rPr>
        <w:t>价格、施工</w:t>
      </w:r>
      <w:r>
        <w:rPr>
          <w:rFonts w:hint="eastAsia" w:ascii="宋体" w:hAnsi="宋体" w:eastAsia="宋体" w:cs="宋体"/>
          <w:bCs/>
          <w:color w:val="auto"/>
          <w:sz w:val="32"/>
          <w:szCs w:val="32"/>
          <w:highlight w:val="none"/>
          <w:lang w:eastAsia="zh-CN"/>
        </w:rPr>
        <w:t>方案响应度、</w:t>
      </w:r>
      <w:r>
        <w:rPr>
          <w:rFonts w:hint="eastAsia" w:ascii="宋体" w:hAnsi="宋体" w:eastAsia="宋体" w:cs="宋体"/>
          <w:bCs/>
          <w:color w:val="auto"/>
          <w:sz w:val="32"/>
          <w:szCs w:val="32"/>
          <w:highlight w:val="none"/>
          <w:lang w:val="en-US" w:eastAsia="zh-CN"/>
        </w:rPr>
        <w:t>响应人</w:t>
      </w:r>
      <w:r>
        <w:rPr>
          <w:rFonts w:hint="eastAsia" w:ascii="宋体" w:hAnsi="宋体" w:eastAsia="宋体" w:cs="宋体"/>
          <w:bCs/>
          <w:color w:val="auto"/>
          <w:sz w:val="32"/>
          <w:szCs w:val="32"/>
          <w:highlight w:val="none"/>
          <w:lang w:eastAsia="zh-CN"/>
        </w:rPr>
        <w:t>履约能力、企业业绩四个维度</w:t>
      </w:r>
      <w:bookmarkEnd w:id="2"/>
      <w:r>
        <w:rPr>
          <w:rFonts w:hint="eastAsia" w:ascii="宋体" w:hAnsi="宋体" w:eastAsia="宋体" w:cs="宋体"/>
          <w:bCs/>
          <w:color w:val="auto"/>
          <w:sz w:val="32"/>
          <w:szCs w:val="32"/>
          <w:highlight w:val="none"/>
          <w:lang w:eastAsia="zh-CN"/>
        </w:rPr>
        <w:t>对有效响应文件进行量化评分，具体评分标准如下：​</w:t>
      </w:r>
    </w:p>
    <w:p w14:paraId="1749E38A">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val="en-US" w:eastAsia="zh-CN"/>
        </w:rPr>
        <w:t>价格</w:t>
      </w:r>
      <w:r>
        <w:rPr>
          <w:rFonts w:hint="eastAsia" w:ascii="宋体" w:hAnsi="宋体" w:eastAsia="宋体" w:cs="宋体"/>
          <w:bCs/>
          <w:color w:val="auto"/>
          <w:sz w:val="32"/>
          <w:szCs w:val="32"/>
          <w:highlight w:val="none"/>
          <w:lang w:eastAsia="zh-CN"/>
        </w:rPr>
        <w:t>（</w:t>
      </w:r>
      <w:r>
        <w:rPr>
          <w:rFonts w:hint="eastAsia" w:ascii="宋体" w:hAnsi="宋体" w:eastAsia="宋体" w:cs="宋体"/>
          <w:bCs/>
          <w:color w:val="auto"/>
          <w:sz w:val="32"/>
          <w:szCs w:val="32"/>
          <w:highlight w:val="none"/>
          <w:lang w:val="en-US" w:eastAsia="zh-CN"/>
        </w:rPr>
        <w:t>20</w:t>
      </w:r>
      <w:r>
        <w:rPr>
          <w:rFonts w:hint="eastAsia" w:ascii="宋体" w:hAnsi="宋体" w:eastAsia="宋体" w:cs="宋体"/>
          <w:bCs/>
          <w:color w:val="auto"/>
          <w:sz w:val="32"/>
          <w:szCs w:val="32"/>
          <w:highlight w:val="none"/>
          <w:lang w:eastAsia="zh-CN"/>
        </w:rPr>
        <w:t>分）：以所有</w:t>
      </w:r>
      <w:r>
        <w:rPr>
          <w:rFonts w:hint="eastAsia" w:ascii="宋体" w:hAnsi="宋体" w:eastAsia="宋体" w:cs="宋体"/>
          <w:bCs/>
          <w:color w:val="auto"/>
          <w:sz w:val="32"/>
          <w:szCs w:val="32"/>
          <w:lang w:eastAsia="zh-CN"/>
        </w:rPr>
        <w:t>有效</w:t>
      </w:r>
      <w:r>
        <w:rPr>
          <w:rFonts w:hint="eastAsia" w:ascii="宋体" w:hAnsi="宋体" w:eastAsia="宋体" w:cs="宋体"/>
          <w:bCs/>
          <w:color w:val="auto"/>
          <w:sz w:val="32"/>
          <w:szCs w:val="32"/>
          <w:highlight w:val="none"/>
          <w:lang w:val="en-US" w:eastAsia="zh-CN"/>
        </w:rPr>
        <w:t>响应</w:t>
      </w:r>
      <w:r>
        <w:rPr>
          <w:rFonts w:hint="eastAsia" w:ascii="宋体" w:hAnsi="宋体" w:eastAsia="宋体" w:cs="宋体"/>
          <w:bCs/>
          <w:color w:val="auto"/>
          <w:sz w:val="32"/>
          <w:szCs w:val="32"/>
          <w:highlight w:val="none"/>
          <w:lang w:eastAsia="zh-CN"/>
        </w:rPr>
        <w:t>报价</w:t>
      </w:r>
      <w:r>
        <w:rPr>
          <w:rFonts w:hint="eastAsia" w:ascii="宋体" w:hAnsi="宋体" w:eastAsia="宋体" w:cs="宋体"/>
          <w:bCs/>
          <w:color w:val="auto"/>
          <w:sz w:val="32"/>
          <w:szCs w:val="32"/>
          <w:highlight w:val="none"/>
          <w:lang w:val="en-US" w:eastAsia="zh-CN"/>
        </w:rPr>
        <w:t>维修单价</w:t>
      </w:r>
      <w:r>
        <w:rPr>
          <w:rFonts w:hint="eastAsia" w:ascii="宋体" w:hAnsi="宋体" w:eastAsia="宋体" w:cs="宋体"/>
          <w:bCs/>
          <w:color w:val="auto"/>
          <w:sz w:val="32"/>
          <w:szCs w:val="32"/>
          <w:highlight w:val="none"/>
          <w:lang w:eastAsia="zh-CN"/>
        </w:rPr>
        <w:t>价格（</w:t>
      </w:r>
      <w:r>
        <w:rPr>
          <w:rFonts w:hint="eastAsia" w:ascii="宋体" w:hAnsi="宋体" w:eastAsia="宋体" w:cs="宋体"/>
          <w:bCs/>
          <w:color w:val="auto"/>
          <w:sz w:val="32"/>
          <w:szCs w:val="32"/>
          <w:highlight w:val="none"/>
          <w:lang w:val="en-US" w:eastAsia="zh-CN"/>
        </w:rPr>
        <w:t>人工单价占50%，维修材料单价占25%，机械台班占25%，三项求和得维修单价价格</w:t>
      </w:r>
      <w:r>
        <w:rPr>
          <w:rFonts w:hint="eastAsia" w:ascii="宋体" w:hAnsi="宋体" w:eastAsia="宋体" w:cs="宋体"/>
          <w:bCs/>
          <w:color w:val="auto"/>
          <w:sz w:val="32"/>
          <w:szCs w:val="32"/>
          <w:highlight w:val="none"/>
          <w:lang w:eastAsia="zh-CN"/>
        </w:rPr>
        <w:t>）</w:t>
      </w:r>
      <w:r>
        <w:rPr>
          <w:rFonts w:hint="eastAsia" w:ascii="宋体" w:hAnsi="宋体" w:eastAsia="宋体" w:cs="宋体"/>
          <w:bCs/>
          <w:color w:val="auto"/>
          <w:sz w:val="32"/>
          <w:szCs w:val="32"/>
          <w:highlight w:val="none"/>
          <w:lang w:val="en-US" w:eastAsia="zh-CN"/>
        </w:rPr>
        <w:t>的平均值</w:t>
      </w:r>
      <w:r>
        <w:rPr>
          <w:rFonts w:hint="eastAsia" w:ascii="宋体" w:hAnsi="宋体" w:eastAsia="宋体" w:cs="宋体"/>
          <w:bCs/>
          <w:color w:val="auto"/>
          <w:sz w:val="32"/>
          <w:szCs w:val="32"/>
          <w:highlight w:val="none"/>
          <w:lang w:eastAsia="zh-CN"/>
        </w:rPr>
        <w:t>为</w:t>
      </w:r>
      <w:r>
        <w:rPr>
          <w:rFonts w:hint="eastAsia" w:ascii="宋体" w:hAnsi="宋体" w:eastAsia="宋体" w:cs="宋体"/>
          <w:bCs/>
          <w:color w:val="auto"/>
          <w:sz w:val="32"/>
          <w:szCs w:val="32"/>
          <w:highlight w:val="none"/>
          <w:lang w:val="en-US" w:eastAsia="zh-CN"/>
        </w:rPr>
        <w:t>评分</w:t>
      </w:r>
      <w:r>
        <w:rPr>
          <w:rFonts w:hint="eastAsia" w:ascii="宋体" w:hAnsi="宋体" w:eastAsia="宋体" w:cs="宋体"/>
          <w:bCs/>
          <w:color w:val="auto"/>
          <w:sz w:val="32"/>
          <w:szCs w:val="32"/>
          <w:highlight w:val="none"/>
          <w:lang w:eastAsia="zh-CN"/>
        </w:rPr>
        <w:t>基准价，</w:t>
      </w:r>
      <w:r>
        <w:rPr>
          <w:rFonts w:hint="eastAsia" w:ascii="宋体" w:hAnsi="宋体" w:eastAsia="宋体" w:cs="宋体"/>
          <w:bCs/>
          <w:color w:val="auto"/>
          <w:sz w:val="32"/>
          <w:szCs w:val="32"/>
          <w:highlight w:val="none"/>
          <w:lang w:val="en-US" w:eastAsia="zh-CN"/>
        </w:rPr>
        <w:t>响应人</w:t>
      </w:r>
      <w:r>
        <w:rPr>
          <w:rFonts w:hint="eastAsia" w:ascii="宋体" w:hAnsi="宋体" w:eastAsia="宋体" w:cs="宋体"/>
          <w:bCs/>
          <w:color w:val="auto"/>
          <w:sz w:val="32"/>
          <w:szCs w:val="32"/>
          <w:highlight w:val="none"/>
          <w:lang w:eastAsia="zh-CN"/>
        </w:rPr>
        <w:t>总报价等于评</w:t>
      </w:r>
      <w:r>
        <w:rPr>
          <w:rFonts w:hint="eastAsia" w:ascii="宋体" w:hAnsi="宋体" w:eastAsia="宋体" w:cs="宋体"/>
          <w:bCs/>
          <w:color w:val="auto"/>
          <w:sz w:val="32"/>
          <w:szCs w:val="32"/>
          <w:highlight w:val="none"/>
          <w:lang w:val="en-US" w:eastAsia="zh-CN"/>
        </w:rPr>
        <w:t>分</w:t>
      </w:r>
      <w:r>
        <w:rPr>
          <w:rFonts w:hint="eastAsia" w:ascii="宋体" w:hAnsi="宋体" w:eastAsia="宋体" w:cs="宋体"/>
          <w:bCs/>
          <w:color w:val="auto"/>
          <w:sz w:val="32"/>
          <w:szCs w:val="32"/>
          <w:highlight w:val="none"/>
          <w:lang w:eastAsia="zh-CN"/>
        </w:rPr>
        <w:t>基准价的，得</w:t>
      </w:r>
      <w:r>
        <w:rPr>
          <w:rFonts w:hint="eastAsia" w:ascii="宋体" w:hAnsi="宋体" w:eastAsia="宋体" w:cs="宋体"/>
          <w:bCs/>
          <w:color w:val="auto"/>
          <w:sz w:val="32"/>
          <w:szCs w:val="32"/>
          <w:highlight w:val="none"/>
          <w:lang w:val="en-US" w:eastAsia="zh-CN"/>
        </w:rPr>
        <w:t>10</w:t>
      </w:r>
      <w:r>
        <w:rPr>
          <w:rFonts w:hint="eastAsia" w:ascii="宋体" w:hAnsi="宋体" w:eastAsia="宋体" w:cs="宋体"/>
          <w:bCs/>
          <w:color w:val="auto"/>
          <w:sz w:val="32"/>
          <w:szCs w:val="32"/>
          <w:highlight w:val="none"/>
          <w:lang w:eastAsia="zh-CN"/>
        </w:rPr>
        <w:t>分。较评</w:t>
      </w:r>
      <w:r>
        <w:rPr>
          <w:rFonts w:hint="eastAsia" w:ascii="宋体" w:hAnsi="宋体" w:eastAsia="宋体" w:cs="宋体"/>
          <w:bCs/>
          <w:color w:val="auto"/>
          <w:sz w:val="32"/>
          <w:szCs w:val="32"/>
          <w:highlight w:val="none"/>
          <w:lang w:val="en-US" w:eastAsia="zh-CN"/>
        </w:rPr>
        <w:t>分</w:t>
      </w:r>
      <w:r>
        <w:rPr>
          <w:rFonts w:hint="eastAsia" w:ascii="宋体" w:hAnsi="宋体" w:eastAsia="宋体" w:cs="宋体"/>
          <w:bCs/>
          <w:color w:val="auto"/>
          <w:sz w:val="32"/>
          <w:szCs w:val="32"/>
          <w:highlight w:val="none"/>
          <w:lang w:eastAsia="zh-CN"/>
        </w:rPr>
        <w:t>基准价每高1%减1分，</w:t>
      </w:r>
      <w:r>
        <w:rPr>
          <w:rFonts w:hint="eastAsia" w:ascii="宋体" w:hAnsi="宋体" w:eastAsia="宋体" w:cs="宋体"/>
          <w:bCs/>
          <w:color w:val="auto"/>
          <w:sz w:val="32"/>
          <w:szCs w:val="32"/>
          <w:highlight w:val="none"/>
          <w:lang w:val="en-US" w:eastAsia="zh-CN"/>
        </w:rPr>
        <w:t>每低1%加1分</w:t>
      </w:r>
      <w:r>
        <w:rPr>
          <w:rFonts w:hint="eastAsia" w:ascii="宋体" w:hAnsi="宋体" w:eastAsia="宋体" w:cs="宋体"/>
          <w:bCs/>
          <w:color w:val="auto"/>
          <w:sz w:val="32"/>
          <w:szCs w:val="32"/>
          <w:highlight w:val="none"/>
          <w:lang w:eastAsia="zh-CN"/>
        </w:rPr>
        <w:t>，最高加减10分。四舍五入保留两位小数。</w:t>
      </w:r>
    </w:p>
    <w:p w14:paraId="2F44AFC4">
      <w:pPr>
        <w:keepNext w:val="0"/>
        <w:keepLines w:val="0"/>
        <w:pageBreakBefore w:val="0"/>
        <w:widowControl/>
        <w:kinsoku/>
        <w:wordWrap/>
        <w:overflowPunct/>
        <w:topLinePunct w:val="0"/>
        <w:autoSpaceDE/>
        <w:autoSpaceDN/>
        <w:bidi w:val="0"/>
        <w:adjustRightInd w:val="0"/>
        <w:snapToGrid w:val="0"/>
        <w:spacing w:line="560" w:lineRule="exact"/>
        <w:ind w:left="0" w:leftChars="0" w:firstLine="632" w:firstLineChars="200"/>
        <w:jc w:val="left"/>
        <w:textAlignment w:val="baseline"/>
        <w:outlineLvl w:val="9"/>
        <w:rPr>
          <w:rFonts w:hint="eastAsia" w:ascii="宋体" w:hAnsi="宋体" w:eastAsia="宋体" w:cs="宋体"/>
          <w:bCs/>
          <w:color w:val="auto"/>
          <w:kern w:val="2"/>
          <w:sz w:val="32"/>
          <w:szCs w:val="32"/>
          <w:highlight w:val="none"/>
          <w:lang w:val="en-US" w:eastAsia="zh-CN" w:bidi="ar-SA"/>
        </w:rPr>
      </w:pPr>
      <w:r>
        <w:rPr>
          <w:rFonts w:hint="eastAsia" w:ascii="宋体" w:hAnsi="宋体" w:eastAsia="宋体" w:cs="宋体"/>
          <w:bCs/>
          <w:color w:val="auto"/>
          <w:sz w:val="32"/>
          <w:szCs w:val="32"/>
          <w:highlight w:val="none"/>
          <w:lang w:val="en-US" w:eastAsia="zh-CN"/>
        </w:rPr>
        <w:t>施工</w:t>
      </w:r>
      <w:r>
        <w:rPr>
          <w:rFonts w:hint="eastAsia" w:ascii="宋体" w:hAnsi="宋体" w:eastAsia="宋体" w:cs="宋体"/>
          <w:bCs/>
          <w:color w:val="auto"/>
          <w:sz w:val="32"/>
          <w:szCs w:val="32"/>
          <w:highlight w:val="none"/>
          <w:lang w:eastAsia="zh-CN"/>
        </w:rPr>
        <w:t>方案响应度（</w:t>
      </w:r>
      <w:r>
        <w:rPr>
          <w:rFonts w:hint="eastAsia" w:ascii="宋体" w:hAnsi="宋体" w:eastAsia="宋体" w:cs="宋体"/>
          <w:bCs/>
          <w:color w:val="auto"/>
          <w:sz w:val="32"/>
          <w:szCs w:val="32"/>
          <w:highlight w:val="none"/>
          <w:lang w:val="en-US" w:eastAsia="zh-CN"/>
        </w:rPr>
        <w:t>30</w:t>
      </w:r>
      <w:r>
        <w:rPr>
          <w:rFonts w:hint="eastAsia" w:ascii="宋体" w:hAnsi="宋体" w:eastAsia="宋体" w:cs="宋体"/>
          <w:bCs/>
          <w:color w:val="auto"/>
          <w:sz w:val="32"/>
          <w:szCs w:val="32"/>
          <w:highlight w:val="none"/>
          <w:lang w:eastAsia="zh-CN"/>
        </w:rPr>
        <w:t>分）：</w:t>
      </w:r>
      <w:r>
        <w:rPr>
          <w:rFonts w:hint="eastAsia" w:ascii="宋体" w:hAnsi="宋体" w:eastAsia="宋体" w:cs="宋体"/>
          <w:bCs/>
          <w:color w:val="auto"/>
          <w:sz w:val="32"/>
          <w:szCs w:val="32"/>
          <w:lang w:eastAsia="zh-CN"/>
        </w:rPr>
        <w:t>从</w:t>
      </w:r>
      <w:r>
        <w:rPr>
          <w:rFonts w:hint="eastAsia" w:ascii="宋体" w:hAnsi="宋体" w:eastAsia="宋体" w:cs="宋体"/>
          <w:bCs/>
          <w:color w:val="auto"/>
          <w:kern w:val="2"/>
          <w:sz w:val="32"/>
          <w:szCs w:val="32"/>
          <w:highlight w:val="none"/>
          <w:lang w:val="en-US" w:eastAsia="zh-CN" w:bidi="ar-SA"/>
        </w:rPr>
        <w:t>维修服务方案与响应时效、质量管控与质保服务、现场管理与安全施工三</w:t>
      </w:r>
      <w:r>
        <w:rPr>
          <w:rFonts w:hint="eastAsia" w:ascii="宋体" w:hAnsi="宋体" w:eastAsia="宋体" w:cs="宋体"/>
          <w:bCs/>
          <w:color w:val="auto"/>
          <w:sz w:val="32"/>
          <w:szCs w:val="32"/>
          <w:lang w:eastAsia="zh-CN"/>
        </w:rPr>
        <w:t>方面进行评审</w:t>
      </w:r>
      <w:r>
        <w:rPr>
          <w:rFonts w:hint="eastAsia" w:ascii="宋体" w:hAnsi="宋体" w:eastAsia="宋体" w:cs="宋体"/>
          <w:bCs/>
          <w:color w:val="auto"/>
          <w:kern w:val="2"/>
          <w:sz w:val="32"/>
          <w:szCs w:val="32"/>
          <w:highlight w:val="none"/>
          <w:lang w:val="en-US" w:eastAsia="zh-CN" w:bidi="ar-SA"/>
        </w:rPr>
        <w:t>。</w:t>
      </w:r>
    </w:p>
    <w:tbl>
      <w:tblPr>
        <w:tblStyle w:val="8"/>
        <w:tblW w:w="0" w:type="auto"/>
        <w:tblInd w:w="0" w:type="dxa"/>
        <w:tblLayout w:type="fixed"/>
        <w:tblCellMar>
          <w:top w:w="0" w:type="dxa"/>
          <w:left w:w="0" w:type="dxa"/>
          <w:bottom w:w="0" w:type="dxa"/>
          <w:right w:w="0" w:type="dxa"/>
        </w:tblCellMar>
      </w:tblPr>
      <w:tblGrid>
        <w:gridCol w:w="1569"/>
        <w:gridCol w:w="7260"/>
      </w:tblGrid>
      <w:tr w14:paraId="0CB12EE2">
        <w:tblPrEx>
          <w:tblCellMar>
            <w:top w:w="0" w:type="dxa"/>
            <w:left w:w="0" w:type="dxa"/>
            <w:bottom w:w="0" w:type="dxa"/>
            <w:right w:w="0" w:type="dxa"/>
          </w:tblCellMar>
        </w:tblPrEx>
        <w:trPr>
          <w:trHeight w:val="90" w:hRule="atLeast"/>
        </w:trPr>
        <w:tc>
          <w:tcPr>
            <w:tcW w:w="15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FD07E2">
            <w:pPr>
              <w:keepNext w:val="0"/>
              <w:keepLines w:val="0"/>
              <w:pageBreakBefore w:val="0"/>
              <w:widowControl/>
              <w:suppressLineNumbers w:val="0"/>
              <w:kinsoku/>
              <w:wordWrap/>
              <w:overflowPunct/>
              <w:topLinePunct w:val="0"/>
              <w:autoSpaceDE/>
              <w:autoSpaceDN/>
              <w:bidi w:val="0"/>
              <w:adjustRightInd w:val="0"/>
              <w:snapToGrid/>
              <w:spacing w:line="320" w:lineRule="exact"/>
              <w:jc w:val="center"/>
              <w:textAlignment w:val="center"/>
              <w:outlineLvl w:val="9"/>
              <w:rPr>
                <w:rFonts w:hint="eastAsia" w:ascii="宋体" w:hAnsi="宋体" w:cs="宋体"/>
                <w:color w:val="auto"/>
              </w:rPr>
            </w:pPr>
            <w:r>
              <w:rPr>
                <w:rFonts w:hint="eastAsia" w:ascii="宋体" w:hAnsi="宋体" w:cs="宋体"/>
                <w:color w:val="auto"/>
                <w:lang w:bidi="ar"/>
              </w:rPr>
              <w:t>修服务方案与响应时效</w:t>
            </w:r>
          </w:p>
          <w:p w14:paraId="0BD3C114">
            <w:pPr>
              <w:pStyle w:val="2"/>
              <w:ind w:firstLine="392" w:firstLineChars="200"/>
              <w:rPr>
                <w:rFonts w:hint="eastAsia" w:ascii="宋体" w:hAnsi="宋体" w:eastAsia="宋体"/>
                <w:color w:val="auto"/>
                <w:lang w:eastAsia="zh-CN"/>
              </w:rPr>
            </w:pPr>
            <w:r>
              <w:rPr>
                <w:rFonts w:hint="eastAsia" w:ascii="宋体" w:hAnsi="宋体" w:eastAsia="宋体" w:cs="宋体"/>
                <w:color w:val="auto"/>
                <w:kern w:val="0"/>
                <w:szCs w:val="20"/>
                <w:lang w:eastAsia="zh-CN" w:bidi="ar"/>
              </w:rPr>
              <w:t>（</w:t>
            </w:r>
            <w:r>
              <w:rPr>
                <w:rFonts w:hint="eastAsia" w:ascii="宋体" w:hAnsi="宋体" w:eastAsia="宋体" w:cs="宋体"/>
                <w:color w:val="auto"/>
                <w:kern w:val="0"/>
                <w:szCs w:val="20"/>
                <w:lang w:val="en-US" w:eastAsia="zh-CN" w:bidi="ar"/>
              </w:rPr>
              <w:t>10分</w:t>
            </w:r>
            <w:r>
              <w:rPr>
                <w:rFonts w:hint="eastAsia" w:ascii="宋体" w:hAnsi="宋体" w:eastAsia="宋体" w:cs="宋体"/>
                <w:color w:val="auto"/>
                <w:kern w:val="0"/>
                <w:szCs w:val="20"/>
                <w:lang w:eastAsia="zh-CN" w:bidi="ar"/>
              </w:rPr>
              <w:t>）</w:t>
            </w:r>
          </w:p>
        </w:tc>
        <w:tc>
          <w:tcPr>
            <w:tcW w:w="72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BADF35">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cs="宋体"/>
                <w:color w:val="auto"/>
                <w:sz w:val="18"/>
                <w:szCs w:val="18"/>
              </w:rPr>
            </w:pPr>
            <w:r>
              <w:rPr>
                <w:rFonts w:hint="eastAsia" w:ascii="宋体" w:hAnsi="宋体" w:cs="宋体"/>
                <w:color w:val="auto"/>
                <w:sz w:val="18"/>
                <w:szCs w:val="18"/>
              </w:rPr>
              <w:t>1. 服务方案完整度（6 分）</w:t>
            </w:r>
          </w:p>
          <w:p w14:paraId="2B4D8AAB">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cs="宋体"/>
                <w:color w:val="auto"/>
                <w:sz w:val="18"/>
                <w:szCs w:val="18"/>
              </w:rPr>
            </w:pPr>
            <w:r>
              <w:rPr>
                <w:rFonts w:hint="eastAsia" w:ascii="宋体" w:hAnsi="宋体" w:cs="宋体"/>
                <w:color w:val="auto"/>
                <w:sz w:val="18"/>
                <w:szCs w:val="18"/>
              </w:rPr>
              <w:t>8-10 分：方案覆盖水电、土建、设施维保、零工、应急抢修等全部服务类别，流程清晰，针对铁路办公 /生产/公共区域的场景制定了差异化服务流程，包含服务前准备、过程管控、完工验收全流程，可落地性强。</w:t>
            </w:r>
          </w:p>
          <w:p w14:paraId="09F92CFE">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cs="宋体"/>
                <w:color w:val="auto"/>
                <w:sz w:val="18"/>
                <w:szCs w:val="18"/>
              </w:rPr>
            </w:pPr>
            <w:r>
              <w:rPr>
                <w:rFonts w:hint="eastAsia" w:ascii="宋体" w:hAnsi="宋体" w:cs="宋体"/>
                <w:color w:val="auto"/>
                <w:sz w:val="18"/>
                <w:szCs w:val="18"/>
              </w:rPr>
              <w:t>5-7 分：方案覆盖主要服务类别，流程基本完整，有针对铁路场景的通用服务流程，无明显遗漏。</w:t>
            </w:r>
          </w:p>
          <w:p w14:paraId="5A06C78B">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cs="宋体"/>
                <w:color w:val="auto"/>
                <w:sz w:val="18"/>
                <w:szCs w:val="18"/>
              </w:rPr>
            </w:pPr>
            <w:r>
              <w:rPr>
                <w:rFonts w:hint="eastAsia" w:ascii="宋体" w:hAnsi="宋体" w:cs="宋体"/>
                <w:color w:val="auto"/>
                <w:sz w:val="18"/>
                <w:szCs w:val="18"/>
              </w:rPr>
              <w:t>1-4 分：方案内容简略，服务类别覆盖不全，流程描述模糊，缺乏针对性。</w:t>
            </w:r>
          </w:p>
          <w:p w14:paraId="3EB2968E">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color w:val="auto"/>
                <w:sz w:val="18"/>
                <w:szCs w:val="18"/>
              </w:rPr>
            </w:pPr>
            <w:r>
              <w:rPr>
                <w:rFonts w:hint="eastAsia" w:ascii="宋体" w:hAnsi="宋体" w:cs="宋体"/>
                <w:color w:val="auto"/>
                <w:sz w:val="18"/>
                <w:szCs w:val="18"/>
              </w:rPr>
              <w:t>0 分：无有效服务方案，或方案完全不符合项目要求。</w:t>
            </w:r>
          </w:p>
          <w:p w14:paraId="2BAF8DCD">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color w:val="auto"/>
                <w:sz w:val="18"/>
                <w:szCs w:val="18"/>
              </w:rPr>
            </w:pPr>
            <w:r>
              <w:rPr>
                <w:rFonts w:hint="eastAsia" w:ascii="宋体" w:hAnsi="宋体" w:eastAsia="宋体" w:cs="宋体"/>
                <w:color w:val="auto"/>
                <w:sz w:val="18"/>
                <w:szCs w:val="18"/>
              </w:rPr>
              <w:t>2. 响应时效保障（4 分）</w:t>
            </w:r>
          </w:p>
          <w:p w14:paraId="68FE1C10">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color w:val="auto"/>
                <w:sz w:val="18"/>
                <w:szCs w:val="18"/>
              </w:rPr>
            </w:pPr>
            <w:r>
              <w:rPr>
                <w:rFonts w:hint="eastAsia" w:ascii="宋体" w:hAnsi="宋体" w:eastAsia="宋体" w:cs="宋体"/>
                <w:color w:val="auto"/>
                <w:sz w:val="18"/>
                <w:szCs w:val="18"/>
              </w:rPr>
              <w:t>3-4 分：明确承诺24 小时应急抢修响应（市区30分钟内到场），日常维修按服务等级承诺明确的到场时限，并提供人员、设备、备料的保障措施，可验证性强。</w:t>
            </w:r>
          </w:p>
          <w:p w14:paraId="229BFD35">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color w:val="auto"/>
                <w:sz w:val="18"/>
                <w:szCs w:val="18"/>
              </w:rPr>
            </w:pPr>
            <w:r>
              <w:rPr>
                <w:rFonts w:hint="eastAsia" w:ascii="宋体" w:hAnsi="宋体" w:eastAsia="宋体" w:cs="宋体"/>
                <w:color w:val="auto"/>
                <w:sz w:val="18"/>
                <w:szCs w:val="18"/>
              </w:rPr>
              <w:t>1-2 分：有响应时效承诺，但时限表述模糊，保障措施不具体。</w:t>
            </w:r>
          </w:p>
          <w:p w14:paraId="4C481106">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color w:val="auto"/>
                <w:sz w:val="18"/>
                <w:szCs w:val="18"/>
              </w:rPr>
            </w:pPr>
            <w:r>
              <w:rPr>
                <w:rFonts w:hint="eastAsia" w:ascii="宋体" w:hAnsi="宋体" w:eastAsia="宋体" w:cs="宋体"/>
                <w:color w:val="auto"/>
                <w:sz w:val="18"/>
                <w:szCs w:val="18"/>
              </w:rPr>
              <w:t>0 分：无响应时效承诺，或承诺无法满足项目应急抢修需求。</w:t>
            </w:r>
          </w:p>
        </w:tc>
      </w:tr>
      <w:tr w14:paraId="1CC2E733">
        <w:tblPrEx>
          <w:tblCellMar>
            <w:top w:w="0" w:type="dxa"/>
            <w:left w:w="0" w:type="dxa"/>
            <w:bottom w:w="0" w:type="dxa"/>
            <w:right w:w="0" w:type="dxa"/>
          </w:tblCellMar>
        </w:tblPrEx>
        <w:trPr>
          <w:trHeight w:val="2380" w:hRule="atLeast"/>
        </w:trPr>
        <w:tc>
          <w:tcPr>
            <w:tcW w:w="15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A6FF8">
            <w:pPr>
              <w:keepNext w:val="0"/>
              <w:keepLines w:val="0"/>
              <w:pageBreakBefore w:val="0"/>
              <w:widowControl/>
              <w:suppressLineNumbers w:val="0"/>
              <w:kinsoku/>
              <w:wordWrap/>
              <w:overflowPunct/>
              <w:topLinePunct w:val="0"/>
              <w:autoSpaceDE/>
              <w:autoSpaceDN/>
              <w:bidi w:val="0"/>
              <w:adjustRightInd w:val="0"/>
              <w:snapToGrid/>
              <w:spacing w:line="320" w:lineRule="exact"/>
              <w:jc w:val="center"/>
              <w:textAlignment w:val="center"/>
              <w:outlineLvl w:val="9"/>
              <w:rPr>
                <w:rFonts w:hint="eastAsia" w:ascii="宋体" w:hAnsi="宋体" w:cs="宋体"/>
                <w:color w:val="auto"/>
              </w:rPr>
            </w:pPr>
            <w:r>
              <w:rPr>
                <w:rFonts w:hint="eastAsia" w:ascii="宋体" w:hAnsi="宋体" w:cs="宋体"/>
                <w:color w:val="auto"/>
                <w:lang w:bidi="ar"/>
              </w:rPr>
              <w:t>质量管控与质保服务</w:t>
            </w:r>
          </w:p>
          <w:p w14:paraId="6CF495A4">
            <w:pPr>
              <w:pStyle w:val="2"/>
              <w:ind w:firstLine="392" w:firstLineChars="200"/>
              <w:rPr>
                <w:rFonts w:hint="eastAsia" w:ascii="宋体" w:hAnsi="宋体"/>
                <w:color w:val="auto"/>
              </w:rPr>
            </w:pPr>
            <w:r>
              <w:rPr>
                <w:rFonts w:hint="eastAsia" w:ascii="宋体" w:hAnsi="宋体" w:eastAsia="宋体" w:cs="宋体"/>
                <w:color w:val="auto"/>
                <w:kern w:val="0"/>
                <w:szCs w:val="20"/>
                <w:u w:val="none"/>
                <w:lang w:eastAsia="zh-CN" w:bidi="ar"/>
              </w:rPr>
              <w:t>（</w:t>
            </w:r>
            <w:r>
              <w:rPr>
                <w:rFonts w:hint="eastAsia" w:ascii="宋体" w:hAnsi="宋体" w:eastAsia="宋体" w:cs="宋体"/>
                <w:color w:val="auto"/>
                <w:kern w:val="0"/>
                <w:szCs w:val="20"/>
                <w:u w:val="none"/>
                <w:lang w:val="en-US" w:eastAsia="zh-CN" w:bidi="ar"/>
              </w:rPr>
              <w:t>10分</w:t>
            </w:r>
            <w:r>
              <w:rPr>
                <w:rFonts w:hint="eastAsia" w:ascii="宋体" w:hAnsi="宋体" w:eastAsia="宋体" w:cs="宋体"/>
                <w:color w:val="auto"/>
                <w:kern w:val="0"/>
                <w:szCs w:val="20"/>
                <w:u w:val="none"/>
                <w:lang w:eastAsia="zh-CN" w:bidi="ar"/>
              </w:rPr>
              <w:t>）</w:t>
            </w:r>
          </w:p>
        </w:tc>
        <w:tc>
          <w:tcPr>
            <w:tcW w:w="72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144972">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 质量管控体系（5 分）</w:t>
            </w:r>
          </w:p>
          <w:p w14:paraId="4E571DB2">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4-5 分：建立了完善的维修质量管控体系，包含材料验收、施工过程巡检、完工自检、甲方验收的全流程管控机制，针对水电、防水、消防等关键维修环节制定了专项质量控制要点，符合安全生产相关规范。</w:t>
            </w:r>
          </w:p>
          <w:p w14:paraId="14D78296">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2-3 分：有基本的质量管控流程，关键环节有管控措施，但不够细化。</w:t>
            </w:r>
          </w:p>
          <w:p w14:paraId="0CDA9A10">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0-1 分：质量管控内容简略，无针对性管控措施。</w:t>
            </w:r>
          </w:p>
          <w:p w14:paraId="4C6E3952">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 质保与售后承诺（5 分）</w:t>
            </w:r>
          </w:p>
          <w:p w14:paraId="67335AC5">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4-5 分：明确承诺维修项目质保期，质保期内免费返修、定期回访，提供质保期内应急响应保障方案，售后联系方式、责任人清晰。</w:t>
            </w:r>
          </w:p>
          <w:p w14:paraId="7F868897">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2-3 分：有质保承诺，明确了基础质保期和返修服务，但回访、应急保障措施不完整。</w:t>
            </w:r>
          </w:p>
          <w:p w14:paraId="1A049899">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0-1 分：无明确质保期承诺，或质保承诺不符合项目基本要求。</w:t>
            </w:r>
          </w:p>
        </w:tc>
      </w:tr>
      <w:tr w14:paraId="46B4B494">
        <w:tblPrEx>
          <w:tblCellMar>
            <w:top w:w="0" w:type="dxa"/>
            <w:left w:w="0" w:type="dxa"/>
            <w:bottom w:w="0" w:type="dxa"/>
            <w:right w:w="0" w:type="dxa"/>
          </w:tblCellMar>
        </w:tblPrEx>
        <w:trPr>
          <w:trHeight w:val="1895" w:hRule="atLeast"/>
        </w:trPr>
        <w:tc>
          <w:tcPr>
            <w:tcW w:w="15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13ECB7">
            <w:pPr>
              <w:keepNext w:val="0"/>
              <w:keepLines w:val="0"/>
              <w:pageBreakBefore w:val="0"/>
              <w:widowControl/>
              <w:suppressLineNumbers w:val="0"/>
              <w:kinsoku/>
              <w:wordWrap/>
              <w:overflowPunct/>
              <w:topLinePunct w:val="0"/>
              <w:autoSpaceDE/>
              <w:autoSpaceDN/>
              <w:bidi w:val="0"/>
              <w:adjustRightInd w:val="0"/>
              <w:snapToGrid/>
              <w:spacing w:line="320" w:lineRule="exact"/>
              <w:jc w:val="center"/>
              <w:textAlignment w:val="center"/>
              <w:outlineLvl w:val="9"/>
              <w:rPr>
                <w:rFonts w:hint="eastAsia" w:ascii="宋体" w:hAnsi="宋体" w:cs="宋体"/>
                <w:color w:val="auto"/>
              </w:rPr>
            </w:pPr>
            <w:r>
              <w:rPr>
                <w:rFonts w:hint="eastAsia" w:ascii="宋体" w:hAnsi="宋体" w:cs="宋体"/>
                <w:color w:val="auto"/>
                <w:lang w:bidi="ar"/>
              </w:rPr>
              <w:t>现场管理与安全施工</w:t>
            </w:r>
          </w:p>
          <w:p w14:paraId="4CDEDF4F">
            <w:pPr>
              <w:pStyle w:val="2"/>
              <w:ind w:firstLine="392" w:firstLineChars="200"/>
              <w:rPr>
                <w:rFonts w:hint="eastAsia"/>
                <w:color w:val="auto"/>
              </w:rPr>
            </w:pPr>
            <w:r>
              <w:rPr>
                <w:rFonts w:hint="eastAsia" w:ascii="宋体" w:hAnsi="宋体" w:eastAsia="宋体" w:cs="宋体"/>
                <w:color w:val="auto"/>
                <w:kern w:val="0"/>
                <w:szCs w:val="20"/>
                <w:u w:val="none"/>
                <w:lang w:eastAsia="zh-CN" w:bidi="ar"/>
              </w:rPr>
              <w:t>（</w:t>
            </w:r>
            <w:r>
              <w:rPr>
                <w:rFonts w:hint="eastAsia" w:ascii="宋体" w:hAnsi="宋体" w:eastAsia="宋体" w:cs="宋体"/>
                <w:color w:val="auto"/>
                <w:kern w:val="0"/>
                <w:szCs w:val="20"/>
                <w:u w:val="none"/>
                <w:lang w:val="en-US" w:eastAsia="zh-CN" w:bidi="ar"/>
              </w:rPr>
              <w:t>10分</w:t>
            </w:r>
            <w:r>
              <w:rPr>
                <w:rFonts w:hint="eastAsia" w:ascii="宋体" w:hAnsi="宋体" w:eastAsia="宋体" w:cs="宋体"/>
                <w:color w:val="auto"/>
                <w:kern w:val="0"/>
                <w:szCs w:val="20"/>
                <w:u w:val="none"/>
                <w:lang w:eastAsia="zh-CN" w:bidi="ar"/>
              </w:rPr>
              <w:t>）</w:t>
            </w:r>
          </w:p>
        </w:tc>
        <w:tc>
          <w:tcPr>
            <w:tcW w:w="72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54157D">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 现场文明施工与管理（4 分）</w:t>
            </w:r>
          </w:p>
          <w:p w14:paraId="4AB5BF3A">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3-4 分：制定了完善的现场管理方案，包含作业现场围挡、防尘降噪、成品保护、施工垃圾清理等措施，针对铁路生产/办公区域的特殊性制定了专项管理要求。</w:t>
            </w:r>
          </w:p>
          <w:p w14:paraId="788322E6">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 分：有基本的现场管理措施，无明显重大疏漏。</w:t>
            </w:r>
          </w:p>
          <w:p w14:paraId="57DC9C43">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 分：无现场管理方案，或方案完全不符合现场作业要求。</w:t>
            </w:r>
          </w:p>
          <w:p w14:paraId="38139DD6">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2. 安全施工管理（6 分）</w:t>
            </w:r>
          </w:p>
          <w:p w14:paraId="7D624636">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5-6 分：建立了完善的安全施工管理体系，配备专职安全员，针对作业区域制定了防触电、防高空坠落、防设备损坏等专项安全措施，符合安全生产管理规定。</w:t>
            </w:r>
          </w:p>
          <w:p w14:paraId="434F8225">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3-4 分：有基本的安全施工管理制度，关键作业环节有安全措施，但不够细化。</w:t>
            </w:r>
          </w:p>
          <w:p w14:paraId="6D3D81F7">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1-2 分：安全施工内容简略，仅提及基础安全要求，无专项措施。</w:t>
            </w:r>
          </w:p>
          <w:p w14:paraId="4DC24865">
            <w:pPr>
              <w:keepNext w:val="0"/>
              <w:keepLines w:val="0"/>
              <w:pageBreakBefore w:val="0"/>
              <w:widowControl/>
              <w:suppressLineNumbers w:val="0"/>
              <w:kinsoku/>
              <w:wordWrap/>
              <w:overflowPunct/>
              <w:topLinePunct w:val="0"/>
              <w:autoSpaceDE/>
              <w:autoSpaceDN/>
              <w:bidi w:val="0"/>
              <w:adjustRightInd w:val="0"/>
              <w:snapToGrid/>
              <w:spacing w:line="280" w:lineRule="exact"/>
              <w:jc w:val="both"/>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sz w:val="18"/>
                <w:szCs w:val="18"/>
                <w:u w:val="none"/>
              </w:rPr>
              <w:t>0 分：无安全施工管理方案，或方案存在重大安全隐患。</w:t>
            </w:r>
          </w:p>
        </w:tc>
      </w:tr>
    </w:tbl>
    <w:p w14:paraId="511CBAA4">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val="en-US" w:eastAsia="zh-CN"/>
        </w:rPr>
        <w:t>响应人</w:t>
      </w:r>
      <w:r>
        <w:rPr>
          <w:rFonts w:hint="eastAsia" w:ascii="宋体" w:hAnsi="宋体" w:eastAsia="宋体" w:cs="宋体"/>
          <w:bCs/>
          <w:color w:val="auto"/>
          <w:sz w:val="32"/>
          <w:szCs w:val="32"/>
          <w:highlight w:val="none"/>
          <w:lang w:eastAsia="zh-CN"/>
        </w:rPr>
        <w:t>履约能力（</w:t>
      </w:r>
      <w:r>
        <w:rPr>
          <w:rFonts w:hint="eastAsia" w:ascii="宋体" w:hAnsi="宋体" w:eastAsia="宋体" w:cs="宋体"/>
          <w:bCs/>
          <w:color w:val="auto"/>
          <w:sz w:val="32"/>
          <w:szCs w:val="32"/>
          <w:highlight w:val="none"/>
          <w:lang w:val="en-US" w:eastAsia="zh-CN"/>
        </w:rPr>
        <w:t>30</w:t>
      </w:r>
      <w:r>
        <w:rPr>
          <w:rFonts w:hint="eastAsia" w:ascii="宋体" w:hAnsi="宋体" w:eastAsia="宋体" w:cs="宋体"/>
          <w:bCs/>
          <w:color w:val="auto"/>
          <w:sz w:val="32"/>
          <w:szCs w:val="32"/>
          <w:highlight w:val="none"/>
          <w:lang w:eastAsia="zh-CN"/>
        </w:rPr>
        <w:t>分）：从资源保障能力、团队配置实力、</w:t>
      </w:r>
      <w:r>
        <w:rPr>
          <w:rFonts w:hint="eastAsia" w:ascii="宋体" w:hAnsi="宋体" w:eastAsia="宋体" w:cs="宋体"/>
          <w:bCs/>
          <w:color w:val="auto"/>
          <w:sz w:val="32"/>
          <w:szCs w:val="32"/>
          <w:highlight w:val="none"/>
          <w:lang w:val="en-US" w:eastAsia="zh-CN"/>
        </w:rPr>
        <w:t>风险应对预案三</w:t>
      </w:r>
      <w:r>
        <w:rPr>
          <w:rFonts w:hint="eastAsia" w:ascii="宋体" w:hAnsi="宋体" w:eastAsia="宋体" w:cs="宋体"/>
          <w:bCs/>
          <w:color w:val="auto"/>
          <w:sz w:val="32"/>
          <w:szCs w:val="32"/>
          <w:highlight w:val="none"/>
          <w:lang w:eastAsia="zh-CN"/>
        </w:rPr>
        <w:t>方面进行评审。</w:t>
      </w:r>
    </w:p>
    <w:tbl>
      <w:tblPr>
        <w:tblStyle w:val="8"/>
        <w:tblW w:w="0" w:type="auto"/>
        <w:tblInd w:w="0" w:type="dxa"/>
        <w:tblLayout w:type="fixed"/>
        <w:tblCellMar>
          <w:top w:w="0" w:type="dxa"/>
          <w:left w:w="0" w:type="dxa"/>
          <w:bottom w:w="0" w:type="dxa"/>
          <w:right w:w="0" w:type="dxa"/>
        </w:tblCellMar>
      </w:tblPr>
      <w:tblGrid>
        <w:gridCol w:w="1569"/>
        <w:gridCol w:w="7275"/>
      </w:tblGrid>
      <w:tr w14:paraId="4702318D">
        <w:tblPrEx>
          <w:tblCellMar>
            <w:top w:w="0" w:type="dxa"/>
            <w:left w:w="0" w:type="dxa"/>
            <w:bottom w:w="0" w:type="dxa"/>
            <w:right w:w="0" w:type="dxa"/>
          </w:tblCellMar>
        </w:tblPrEx>
        <w:trPr>
          <w:trHeight w:val="480" w:hRule="atLeast"/>
        </w:trPr>
        <w:tc>
          <w:tcPr>
            <w:tcW w:w="15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A2E1A">
            <w:pPr>
              <w:keepNext w:val="0"/>
              <w:keepLines w:val="0"/>
              <w:pageBreakBefore w:val="0"/>
              <w:widowControl/>
              <w:suppressLineNumbers w:val="0"/>
              <w:kinsoku/>
              <w:wordWrap/>
              <w:overflowPunct/>
              <w:topLinePunct w:val="0"/>
              <w:autoSpaceDE/>
              <w:autoSpaceDN/>
              <w:bidi w:val="0"/>
              <w:adjustRightInd w:val="0"/>
              <w:snapToGrid/>
              <w:spacing w:line="280" w:lineRule="exact"/>
              <w:jc w:val="center"/>
              <w:textAlignment w:val="center"/>
              <w:outlineLvl w:val="9"/>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 xml:space="preserve">资源保障能力 </w:t>
            </w:r>
            <w:r>
              <w:rPr>
                <w:rFonts w:hint="eastAsia" w:ascii="宋体" w:hAnsi="宋体" w:eastAsia="宋体" w:cs="宋体"/>
                <w:color w:val="auto"/>
                <w:kern w:val="0"/>
                <w:szCs w:val="20"/>
                <w:u w:val="none"/>
                <w:lang w:eastAsia="zh-CN" w:bidi="ar"/>
              </w:rPr>
              <w:t>（</w:t>
            </w:r>
            <w:r>
              <w:rPr>
                <w:rFonts w:hint="eastAsia" w:ascii="宋体" w:hAnsi="宋体" w:eastAsia="宋体" w:cs="宋体"/>
                <w:color w:val="auto"/>
                <w:kern w:val="0"/>
                <w:szCs w:val="20"/>
                <w:u w:val="none"/>
                <w:lang w:val="en-US" w:eastAsia="zh-CN" w:bidi="ar"/>
              </w:rPr>
              <w:t>10分</w:t>
            </w:r>
            <w:r>
              <w:rPr>
                <w:rFonts w:hint="eastAsia" w:ascii="宋体" w:hAnsi="宋体" w:eastAsia="宋体" w:cs="宋体"/>
                <w:color w:val="auto"/>
                <w:kern w:val="0"/>
                <w:szCs w:val="20"/>
                <w:u w:val="none"/>
                <w:lang w:eastAsia="zh-CN" w:bidi="ar"/>
              </w:rPr>
              <w:t>）</w:t>
            </w:r>
          </w:p>
        </w:tc>
        <w:tc>
          <w:tcPr>
            <w:tcW w:w="7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E23B8">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 施工设备与物资保障（5 分）</w:t>
            </w:r>
          </w:p>
          <w:p w14:paraId="4044C868">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4-5 分：提供完整的维修施工设备清单（含水电、土建、防水、消防维保、应急抢修等全品类设备）；明确关键备件、常用耗材的备货清单与储备方案，可满足日常维修与应急抢修需求。</w:t>
            </w:r>
          </w:p>
          <w:p w14:paraId="611B1937">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2-3 分：提供主要施工设备清单，核心设备齐全，有基础的耗材储备说明。</w:t>
            </w:r>
          </w:p>
          <w:p w14:paraId="3FDC34BE">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0-1 分：设备清单不全，或无设备、物资保障方案。</w:t>
            </w:r>
          </w:p>
          <w:p w14:paraId="6365C93C">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 本地化服务保障（5 分）</w:t>
            </w:r>
          </w:p>
          <w:p w14:paraId="3FABF03A">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4-5 分：在威海市有固定办公/维修服务场所，配备常驻维修人员与服务团队，提供场所证明。</w:t>
            </w:r>
          </w:p>
          <w:p w14:paraId="01BF395A">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2-3 分：在威海市有合作服务机构，提供合作证明。</w:t>
            </w:r>
          </w:p>
          <w:p w14:paraId="426C1E69">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0-1 分：无本地化服务保障措施，或响应时效无法满足项目需求。</w:t>
            </w:r>
          </w:p>
        </w:tc>
      </w:tr>
      <w:tr w14:paraId="1B12F1B2">
        <w:tblPrEx>
          <w:tblCellMar>
            <w:top w:w="0" w:type="dxa"/>
            <w:left w:w="0" w:type="dxa"/>
            <w:bottom w:w="0" w:type="dxa"/>
            <w:right w:w="0" w:type="dxa"/>
          </w:tblCellMar>
        </w:tblPrEx>
        <w:trPr>
          <w:trHeight w:val="425" w:hRule="atLeast"/>
        </w:trPr>
        <w:tc>
          <w:tcPr>
            <w:tcW w:w="15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55CAC">
            <w:pPr>
              <w:keepNext w:val="0"/>
              <w:keepLines w:val="0"/>
              <w:pageBreakBefore w:val="0"/>
              <w:widowControl/>
              <w:suppressLineNumbers w:val="0"/>
              <w:kinsoku/>
              <w:wordWrap/>
              <w:overflowPunct/>
              <w:topLinePunct w:val="0"/>
              <w:autoSpaceDE/>
              <w:autoSpaceDN/>
              <w:bidi w:val="0"/>
              <w:adjustRightInd w:val="0"/>
              <w:snapToGrid/>
              <w:spacing w:line="280" w:lineRule="exact"/>
              <w:jc w:val="center"/>
              <w:textAlignment w:val="center"/>
              <w:outlineLvl w:val="9"/>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 xml:space="preserve">团队配置实力 </w:t>
            </w:r>
            <w:r>
              <w:rPr>
                <w:rFonts w:hint="eastAsia" w:ascii="宋体" w:hAnsi="宋体" w:eastAsia="宋体" w:cs="宋体"/>
                <w:color w:val="auto"/>
                <w:kern w:val="0"/>
                <w:szCs w:val="20"/>
                <w:u w:val="none"/>
                <w:lang w:eastAsia="zh-CN" w:bidi="ar"/>
              </w:rPr>
              <w:t>（</w:t>
            </w:r>
            <w:r>
              <w:rPr>
                <w:rFonts w:hint="eastAsia" w:ascii="宋体" w:hAnsi="宋体" w:eastAsia="宋体" w:cs="宋体"/>
                <w:color w:val="auto"/>
                <w:kern w:val="0"/>
                <w:szCs w:val="20"/>
                <w:u w:val="none"/>
                <w:lang w:val="en-US" w:eastAsia="zh-CN" w:bidi="ar"/>
              </w:rPr>
              <w:t>10分</w:t>
            </w:r>
            <w:r>
              <w:rPr>
                <w:rFonts w:hint="eastAsia" w:ascii="宋体" w:hAnsi="宋体" w:eastAsia="宋体" w:cs="宋体"/>
                <w:color w:val="auto"/>
                <w:kern w:val="0"/>
                <w:szCs w:val="20"/>
                <w:u w:val="none"/>
                <w:lang w:eastAsia="zh-CN" w:bidi="ar"/>
              </w:rPr>
              <w:t>）</w:t>
            </w:r>
            <w:r>
              <w:rPr>
                <w:rFonts w:hint="eastAsia" w:ascii="宋体" w:hAnsi="宋体" w:eastAsia="宋体" w:cs="宋体"/>
                <w:color w:val="auto"/>
                <w:kern w:val="0"/>
                <w:szCs w:val="20"/>
                <w:u w:val="none"/>
                <w:lang w:val="en-US" w:eastAsia="zh-CN" w:bidi="ar"/>
              </w:rPr>
              <w:t xml:space="preserve"> </w:t>
            </w:r>
          </w:p>
        </w:tc>
        <w:tc>
          <w:tcPr>
            <w:tcW w:w="7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D5780B">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满分10分，无对应证明材料不得分：</w:t>
            </w:r>
          </w:p>
          <w:p w14:paraId="3A9BC7AA">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 项目负责人（3 分）：近3年内有2项及以上机关单位同类零星维修项目业绩，无业绩不得分。</w:t>
            </w:r>
          </w:p>
          <w:p w14:paraId="37CFC562">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 技术负责人（2 分）：近3年内有1项及以上同类维修项目技术管理经验，无相关经验不得分。</w:t>
            </w:r>
          </w:p>
          <w:p w14:paraId="48788350">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 专职安全员（2 分）：配备专职安全员，未配备专职安全员不得分。</w:t>
            </w:r>
          </w:p>
          <w:p w14:paraId="2EAFBCEB">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4. 专业作业与配套岗位（3 分）：配备水电工、土建工、焊工等专业作业人员，以及施工员、质量员、资料员等配套岗位人员；每缺1个关键岗位扣 0.5 分，扣完为止。</w:t>
            </w:r>
          </w:p>
        </w:tc>
      </w:tr>
      <w:tr w14:paraId="44D71E01">
        <w:tblPrEx>
          <w:tblCellMar>
            <w:top w:w="0" w:type="dxa"/>
            <w:left w:w="0" w:type="dxa"/>
            <w:bottom w:w="0" w:type="dxa"/>
            <w:right w:w="0" w:type="dxa"/>
          </w:tblCellMar>
        </w:tblPrEx>
        <w:trPr>
          <w:trHeight w:val="750" w:hRule="atLeast"/>
        </w:trPr>
        <w:tc>
          <w:tcPr>
            <w:tcW w:w="15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736E0">
            <w:pPr>
              <w:keepNext w:val="0"/>
              <w:keepLines w:val="0"/>
              <w:pageBreakBefore w:val="0"/>
              <w:widowControl/>
              <w:suppressLineNumbers w:val="0"/>
              <w:kinsoku/>
              <w:wordWrap/>
              <w:overflowPunct/>
              <w:topLinePunct w:val="0"/>
              <w:autoSpaceDE/>
              <w:autoSpaceDN/>
              <w:bidi w:val="0"/>
              <w:adjustRightInd w:val="0"/>
              <w:snapToGrid/>
              <w:spacing w:line="280" w:lineRule="exact"/>
              <w:jc w:val="center"/>
              <w:textAlignment w:val="center"/>
              <w:outlineLvl w:val="9"/>
              <w:rPr>
                <w:rFonts w:hint="eastAsia" w:ascii="宋体" w:hAnsi="宋体" w:eastAsia="宋体" w:cs="宋体"/>
                <w:i w:val="0"/>
                <w:color w:val="auto"/>
                <w:kern w:val="0"/>
                <w:sz w:val="20"/>
                <w:szCs w:val="20"/>
                <w:u w:val="none"/>
                <w:lang w:val="en-US" w:eastAsia="zh-CN" w:bidi="ar"/>
              </w:rPr>
            </w:pPr>
            <w:r>
              <w:rPr>
                <w:rFonts w:hint="eastAsia" w:ascii="宋体" w:hAnsi="宋体" w:eastAsia="宋体" w:cs="宋体"/>
                <w:i w:val="0"/>
                <w:color w:val="auto"/>
                <w:kern w:val="0"/>
                <w:sz w:val="20"/>
                <w:szCs w:val="20"/>
                <w:u w:val="none"/>
                <w:lang w:val="en-US" w:eastAsia="zh-CN" w:bidi="ar"/>
              </w:rPr>
              <w:t xml:space="preserve">风险应对预案 </w:t>
            </w:r>
            <w:r>
              <w:rPr>
                <w:rFonts w:hint="eastAsia" w:ascii="宋体" w:hAnsi="宋体" w:eastAsia="宋体" w:cs="宋体"/>
                <w:color w:val="auto"/>
                <w:kern w:val="0"/>
                <w:szCs w:val="20"/>
                <w:u w:val="none"/>
                <w:lang w:eastAsia="zh-CN" w:bidi="ar"/>
              </w:rPr>
              <w:t>（</w:t>
            </w:r>
            <w:r>
              <w:rPr>
                <w:rFonts w:hint="eastAsia" w:ascii="宋体" w:hAnsi="宋体" w:eastAsia="宋体" w:cs="宋体"/>
                <w:color w:val="auto"/>
                <w:kern w:val="0"/>
                <w:szCs w:val="20"/>
                <w:u w:val="none"/>
                <w:lang w:val="en-US" w:eastAsia="zh-CN" w:bidi="ar"/>
              </w:rPr>
              <w:t>10分</w:t>
            </w:r>
            <w:r>
              <w:rPr>
                <w:rFonts w:hint="eastAsia" w:ascii="宋体" w:hAnsi="宋体" w:eastAsia="宋体" w:cs="宋体"/>
                <w:color w:val="auto"/>
                <w:kern w:val="0"/>
                <w:szCs w:val="20"/>
                <w:u w:val="none"/>
                <w:lang w:eastAsia="zh-CN" w:bidi="ar"/>
              </w:rPr>
              <w:t>）</w:t>
            </w:r>
          </w:p>
        </w:tc>
        <w:tc>
          <w:tcPr>
            <w:tcW w:w="7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F952EA">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8-10 分：针对本项目特点，制定了全面、专项的风险应对预案，覆盖以下关键场景：</w:t>
            </w:r>
          </w:p>
          <w:p w14:paraId="37BC881B">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（1）突发漏水、断电、设施故障等应急抢修处置流程；</w:t>
            </w:r>
          </w:p>
          <w:p w14:paraId="3C01E721">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（2）施工过程中的安全事故、设备损坏、影响铁路正常生产运营等风险的处置方案；</w:t>
            </w:r>
          </w:p>
          <w:p w14:paraId="1F15B351">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（3）恶劣天气、突发公共事件等不可抗力影响下的应急保障措施；</w:t>
            </w:r>
          </w:p>
          <w:p w14:paraId="145999F9">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（4）明确应急组织机构、人员职责、物资储备、响应时限及善后处理流程，预案针对性强、可操作性高。</w:t>
            </w:r>
          </w:p>
          <w:p w14:paraId="4B4D7367">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5-7 分：提供了较完整的风险预案，覆盖了主要风险场景，但内容针对性一般，部分流程不够细化。</w:t>
            </w:r>
          </w:p>
          <w:p w14:paraId="43058899">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kern w:val="0"/>
                <w:sz w:val="18"/>
                <w:szCs w:val="18"/>
                <w:u w:val="none"/>
                <w:lang w:val="en-US" w:eastAsia="zh-CN" w:bidi="ar"/>
              </w:rPr>
            </w:pPr>
            <w:r>
              <w:rPr>
                <w:rFonts w:hint="eastAsia" w:ascii="宋体" w:hAnsi="宋体" w:eastAsia="宋体" w:cs="宋体"/>
                <w:i w:val="0"/>
                <w:color w:val="auto"/>
                <w:kern w:val="0"/>
                <w:sz w:val="18"/>
                <w:szCs w:val="18"/>
                <w:u w:val="none"/>
                <w:lang w:val="en-US" w:eastAsia="zh-CN" w:bidi="ar"/>
              </w:rPr>
              <w:t>1-4 分：仅提供了通用、简单的风险预案，未结合本项目铁路维修的特点，可操作性差。</w:t>
            </w:r>
          </w:p>
          <w:p w14:paraId="5E03126F">
            <w:pPr>
              <w:keepNext w:val="0"/>
              <w:keepLines w:val="0"/>
              <w:pageBreakBefore w:val="0"/>
              <w:widowControl/>
              <w:suppressLineNumbers w:val="0"/>
              <w:kinsoku/>
              <w:wordWrap/>
              <w:overflowPunct/>
              <w:topLinePunct w:val="0"/>
              <w:autoSpaceDE/>
              <w:autoSpaceDN/>
              <w:bidi w:val="0"/>
              <w:adjustRightInd w:val="0"/>
              <w:snapToGrid/>
              <w:spacing w:line="280" w:lineRule="exact"/>
              <w:jc w:val="left"/>
              <w:textAlignment w:val="center"/>
              <w:outlineLvl w:val="9"/>
              <w:rPr>
                <w:rFonts w:hint="eastAsia" w:ascii="宋体" w:hAnsi="宋体" w:eastAsia="宋体" w:cs="宋体"/>
                <w:i w:val="0"/>
                <w:color w:val="auto"/>
                <w:sz w:val="22"/>
                <w:szCs w:val="22"/>
                <w:u w:val="none"/>
              </w:rPr>
            </w:pPr>
            <w:r>
              <w:rPr>
                <w:rFonts w:hint="eastAsia" w:ascii="宋体" w:hAnsi="宋体" w:eastAsia="宋体" w:cs="宋体"/>
                <w:i w:val="0"/>
                <w:color w:val="auto"/>
                <w:kern w:val="0"/>
                <w:sz w:val="18"/>
                <w:szCs w:val="18"/>
                <w:u w:val="none"/>
                <w:lang w:val="en-US" w:eastAsia="zh-CN" w:bidi="ar"/>
              </w:rPr>
              <w:t>0 分：无风险应对预案，或预案内容与本项目无关、无实际执行价值。</w:t>
            </w:r>
          </w:p>
        </w:tc>
      </w:tr>
    </w:tbl>
    <w:p w14:paraId="69F22641">
      <w:pPr>
        <w:keepNext w:val="0"/>
        <w:keepLines w:val="0"/>
        <w:pageBreakBefore w:val="0"/>
        <w:widowControl/>
        <w:kinsoku/>
        <w:wordWrap/>
        <w:overflowPunct/>
        <w:topLinePunct w:val="0"/>
        <w:bidi w:val="0"/>
        <w:adjustRightInd w:val="0"/>
        <w:snapToGrid w:val="0"/>
        <w:spacing w:line="560" w:lineRule="exact"/>
        <w:ind w:firstLine="0" w:firstLineChars="0"/>
        <w:jc w:val="left"/>
        <w:textAlignment w:val="baseline"/>
        <w:outlineLvl w:val="9"/>
        <w:rPr>
          <w:rFonts w:hint="eastAsia" w:ascii="宋体" w:hAnsi="宋体" w:eastAsia="宋体" w:cs="宋体"/>
          <w:bCs/>
          <w:color w:val="auto"/>
          <w:sz w:val="32"/>
          <w:szCs w:val="32"/>
          <w:highlight w:val="none"/>
          <w:lang w:eastAsia="zh-CN"/>
        </w:rPr>
      </w:pPr>
    </w:p>
    <w:p w14:paraId="31DE0FCF">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企业业绩部分（</w:t>
      </w:r>
      <w:r>
        <w:rPr>
          <w:rFonts w:hint="eastAsia" w:ascii="宋体" w:hAnsi="宋体" w:eastAsia="宋体" w:cs="宋体"/>
          <w:bCs/>
          <w:color w:val="auto"/>
          <w:sz w:val="32"/>
          <w:szCs w:val="32"/>
          <w:highlight w:val="none"/>
          <w:lang w:val="en-US" w:eastAsia="zh-CN"/>
        </w:rPr>
        <w:t>20</w:t>
      </w:r>
      <w:r>
        <w:rPr>
          <w:rFonts w:hint="eastAsia" w:ascii="宋体" w:hAnsi="宋体" w:eastAsia="宋体" w:cs="宋体"/>
          <w:bCs/>
          <w:color w:val="auto"/>
          <w:sz w:val="32"/>
          <w:szCs w:val="32"/>
          <w:highlight w:val="none"/>
          <w:lang w:eastAsia="zh-CN"/>
        </w:rPr>
        <w:t>分）：根据响应人近三年内完成的（至</w:t>
      </w:r>
      <w:r>
        <w:rPr>
          <w:rFonts w:hint="eastAsia" w:ascii="宋体" w:hAnsi="宋体" w:eastAsia="宋体" w:cs="宋体"/>
          <w:bCs/>
          <w:color w:val="auto"/>
          <w:sz w:val="32"/>
          <w:szCs w:val="32"/>
          <w:highlight w:val="none"/>
          <w:lang w:val="en-US" w:eastAsia="zh-CN"/>
        </w:rPr>
        <w:t>递交响应文件</w:t>
      </w:r>
      <w:r>
        <w:rPr>
          <w:rFonts w:hint="eastAsia" w:ascii="宋体" w:hAnsi="宋体" w:eastAsia="宋体" w:cs="宋体"/>
          <w:bCs/>
          <w:color w:val="auto"/>
          <w:sz w:val="32"/>
          <w:szCs w:val="32"/>
          <w:highlight w:val="none"/>
          <w:lang w:eastAsia="zh-CN"/>
        </w:rPr>
        <w:t>截止时间，以合同签订日期为准）与本项目类似的采购项目业绩进行评审，以合同复印件（需包含双方主体、合同金额、服务内容、签订时间、双方签章等关键信息）为依据。每提供1份有效业绩得</w:t>
      </w:r>
      <w:r>
        <w:rPr>
          <w:rFonts w:hint="eastAsia" w:ascii="宋体" w:hAnsi="宋体" w:eastAsia="宋体" w:cs="宋体"/>
          <w:bCs/>
          <w:color w:val="auto"/>
          <w:sz w:val="32"/>
          <w:szCs w:val="32"/>
          <w:highlight w:val="none"/>
          <w:lang w:val="en-US" w:eastAsia="zh-CN"/>
        </w:rPr>
        <w:t>2</w:t>
      </w:r>
      <w:r>
        <w:rPr>
          <w:rFonts w:hint="eastAsia" w:ascii="宋体" w:hAnsi="宋体" w:eastAsia="宋体" w:cs="宋体"/>
          <w:bCs/>
          <w:color w:val="auto"/>
          <w:sz w:val="32"/>
          <w:szCs w:val="32"/>
          <w:highlight w:val="none"/>
          <w:lang w:eastAsia="zh-CN"/>
        </w:rPr>
        <w:t>分，最多得</w:t>
      </w:r>
      <w:r>
        <w:rPr>
          <w:rFonts w:hint="eastAsia" w:ascii="宋体" w:hAnsi="宋体" w:eastAsia="宋体" w:cs="宋体"/>
          <w:bCs/>
          <w:color w:val="auto"/>
          <w:sz w:val="32"/>
          <w:szCs w:val="32"/>
          <w:highlight w:val="none"/>
          <w:lang w:val="en-US" w:eastAsia="zh-CN"/>
        </w:rPr>
        <w:t>20</w:t>
      </w:r>
      <w:r>
        <w:rPr>
          <w:rFonts w:hint="eastAsia" w:ascii="宋体" w:hAnsi="宋体" w:eastAsia="宋体" w:cs="宋体"/>
          <w:bCs/>
          <w:color w:val="auto"/>
          <w:sz w:val="32"/>
          <w:szCs w:val="32"/>
          <w:highlight w:val="none"/>
          <w:lang w:eastAsia="zh-CN"/>
        </w:rPr>
        <w:t>分。</w:t>
      </w:r>
    </w:p>
    <w:p w14:paraId="152900A9">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lang w:val="en-US" w:eastAsia="zh-CN"/>
        </w:rPr>
        <w:t>综合得分=价格得分+施工</w:t>
      </w:r>
      <w:r>
        <w:rPr>
          <w:rFonts w:hint="eastAsia" w:ascii="宋体" w:hAnsi="宋体" w:eastAsia="宋体" w:cs="宋体"/>
          <w:bCs/>
          <w:color w:val="auto"/>
          <w:sz w:val="32"/>
          <w:szCs w:val="32"/>
          <w:highlight w:val="none"/>
          <w:lang w:eastAsia="zh-CN"/>
        </w:rPr>
        <w:t>方案响应度</w:t>
      </w:r>
      <w:r>
        <w:rPr>
          <w:rFonts w:hint="eastAsia" w:ascii="宋体" w:hAnsi="宋体" w:eastAsia="宋体" w:cs="宋体"/>
          <w:bCs/>
          <w:color w:val="auto"/>
          <w:sz w:val="32"/>
          <w:szCs w:val="32"/>
          <w:highlight w:val="none"/>
          <w:lang w:val="en-US" w:eastAsia="zh-CN"/>
        </w:rPr>
        <w:t>得分+响应人</w:t>
      </w:r>
      <w:r>
        <w:rPr>
          <w:rFonts w:hint="eastAsia" w:ascii="宋体" w:hAnsi="宋体" w:eastAsia="宋体" w:cs="宋体"/>
          <w:bCs/>
          <w:color w:val="auto"/>
          <w:sz w:val="32"/>
          <w:szCs w:val="32"/>
          <w:highlight w:val="none"/>
          <w:lang w:eastAsia="zh-CN"/>
        </w:rPr>
        <w:t>履约能力</w:t>
      </w:r>
      <w:r>
        <w:rPr>
          <w:rFonts w:hint="eastAsia" w:ascii="宋体" w:hAnsi="宋体" w:eastAsia="宋体" w:cs="宋体"/>
          <w:bCs/>
          <w:color w:val="auto"/>
          <w:sz w:val="32"/>
          <w:szCs w:val="32"/>
          <w:highlight w:val="none"/>
          <w:lang w:val="en-US" w:eastAsia="zh-CN"/>
        </w:rPr>
        <w:t>得分+企业业绩得分，综合得分最高的响应人为成交候选人。</w:t>
      </w:r>
    </w:p>
    <w:p w14:paraId="4AB9E9E6">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lang w:val="en-US" w:eastAsia="zh-CN"/>
        </w:rPr>
        <w:t>若首轮评审出现总分相同的情况，按价格得分</w:t>
      </w:r>
      <w:r>
        <w:rPr>
          <w:rFonts w:hint="eastAsia" w:ascii="宋体" w:hAnsi="宋体" w:eastAsia="宋体" w:cs="宋体"/>
          <w:color w:val="auto"/>
          <w:sz w:val="32"/>
          <w:szCs w:val="32"/>
          <w:highlight w:val="none"/>
          <w:lang w:val="en-US" w:eastAsia="zh-CN"/>
        </w:rPr>
        <w:t>从高到低</w:t>
      </w:r>
      <w:r>
        <w:rPr>
          <w:rFonts w:hint="eastAsia" w:ascii="宋体" w:hAnsi="宋体" w:eastAsia="宋体" w:cs="宋体"/>
          <w:bCs/>
          <w:color w:val="auto"/>
          <w:sz w:val="32"/>
          <w:szCs w:val="32"/>
          <w:highlight w:val="none"/>
          <w:lang w:val="en-US" w:eastAsia="zh-CN"/>
        </w:rPr>
        <w:t>排序；价格得分仍相同的，按施工</w:t>
      </w:r>
      <w:r>
        <w:rPr>
          <w:rFonts w:hint="eastAsia" w:ascii="宋体" w:hAnsi="宋体" w:eastAsia="宋体" w:cs="宋体"/>
          <w:bCs/>
          <w:color w:val="auto"/>
          <w:sz w:val="32"/>
          <w:szCs w:val="32"/>
          <w:highlight w:val="none"/>
          <w:lang w:eastAsia="zh-CN"/>
        </w:rPr>
        <w:t>方案响应度</w:t>
      </w:r>
      <w:r>
        <w:rPr>
          <w:rFonts w:hint="eastAsia" w:ascii="宋体" w:hAnsi="宋体" w:eastAsia="宋体" w:cs="宋体"/>
          <w:bCs/>
          <w:color w:val="auto"/>
          <w:sz w:val="32"/>
          <w:szCs w:val="32"/>
          <w:highlight w:val="none"/>
          <w:lang w:val="en-US" w:eastAsia="zh-CN"/>
        </w:rPr>
        <w:t>得分从高到低排序；施工</w:t>
      </w:r>
      <w:r>
        <w:rPr>
          <w:rFonts w:hint="eastAsia" w:ascii="宋体" w:hAnsi="宋体" w:eastAsia="宋体" w:cs="宋体"/>
          <w:bCs/>
          <w:color w:val="auto"/>
          <w:sz w:val="32"/>
          <w:szCs w:val="32"/>
          <w:highlight w:val="none"/>
          <w:lang w:eastAsia="zh-CN"/>
        </w:rPr>
        <w:t>方案响应度</w:t>
      </w:r>
      <w:r>
        <w:rPr>
          <w:rFonts w:hint="eastAsia" w:ascii="宋体" w:hAnsi="宋体" w:eastAsia="宋体" w:cs="宋体"/>
          <w:bCs/>
          <w:color w:val="auto"/>
          <w:sz w:val="32"/>
          <w:szCs w:val="32"/>
          <w:highlight w:val="none"/>
          <w:lang w:val="en-US" w:eastAsia="zh-CN"/>
        </w:rPr>
        <w:t>得分仍相同的，按响应人</w:t>
      </w:r>
      <w:r>
        <w:rPr>
          <w:rFonts w:hint="eastAsia" w:ascii="宋体" w:hAnsi="宋体" w:eastAsia="宋体" w:cs="宋体"/>
          <w:bCs/>
          <w:color w:val="auto"/>
          <w:sz w:val="32"/>
          <w:szCs w:val="32"/>
          <w:highlight w:val="none"/>
          <w:lang w:eastAsia="zh-CN"/>
        </w:rPr>
        <w:t>履约能力</w:t>
      </w:r>
      <w:r>
        <w:rPr>
          <w:rFonts w:hint="eastAsia" w:ascii="宋体" w:hAnsi="宋体" w:eastAsia="宋体" w:cs="宋体"/>
          <w:bCs/>
          <w:color w:val="auto"/>
          <w:sz w:val="32"/>
          <w:szCs w:val="32"/>
          <w:highlight w:val="none"/>
          <w:lang w:val="en-US" w:eastAsia="zh-CN"/>
        </w:rPr>
        <w:t>得分从高到低排序。</w:t>
      </w:r>
    </w:p>
    <w:p w14:paraId="4A48BF44">
      <w:pPr>
        <w:keepNext w:val="0"/>
        <w:keepLines w:val="0"/>
        <w:pageBreakBefore w:val="0"/>
        <w:widowControl/>
        <w:kinsoku/>
        <w:wordWrap/>
        <w:overflowPunct/>
        <w:topLinePunct w:val="0"/>
        <w:bidi w:val="0"/>
        <w:adjustRightInd w:val="0"/>
        <w:snapToGrid w:val="0"/>
        <w:spacing w:line="560" w:lineRule="exact"/>
        <w:ind w:firstLine="632" w:firstLineChars="200"/>
        <w:textAlignment w:val="baseline"/>
        <w:outlineLvl w:val="9"/>
        <w:rPr>
          <w:rFonts w:hint="eastAsia" w:ascii="宋体" w:hAnsi="宋体" w:eastAsia="宋体" w:cs="宋体"/>
          <w:color w:val="auto"/>
          <w:kern w:val="0"/>
          <w:sz w:val="32"/>
          <w:szCs w:val="32"/>
          <w:highlight w:val="none"/>
          <w:lang w:val="en-US" w:eastAsia="zh-CN"/>
        </w:rPr>
      </w:pPr>
      <w:r>
        <w:rPr>
          <w:rFonts w:hint="eastAsia" w:ascii="宋体" w:hAnsi="宋体" w:eastAsia="宋体" w:cs="宋体"/>
          <w:bCs/>
          <w:color w:val="auto"/>
          <w:sz w:val="32"/>
          <w:szCs w:val="32"/>
          <w:highlight w:val="none"/>
          <w:lang w:val="en-US" w:eastAsia="zh-CN"/>
        </w:rPr>
        <w:t>3</w:t>
      </w:r>
      <w:r>
        <w:rPr>
          <w:rFonts w:hint="eastAsia" w:ascii="宋体" w:hAnsi="宋体" w:eastAsia="宋体" w:cs="宋体"/>
          <w:bCs/>
          <w:color w:val="auto"/>
          <w:sz w:val="32"/>
          <w:szCs w:val="32"/>
          <w:highlight w:val="none"/>
          <w:lang w:eastAsia="zh-CN"/>
        </w:rPr>
        <w:t>．</w:t>
      </w:r>
      <w:r>
        <w:rPr>
          <w:rFonts w:hint="eastAsia" w:ascii="宋体" w:hAnsi="宋体" w:eastAsia="宋体" w:cs="宋体"/>
          <w:color w:val="auto"/>
          <w:kern w:val="0"/>
          <w:sz w:val="32"/>
          <w:szCs w:val="32"/>
          <w:highlight w:val="none"/>
          <w:lang w:val="en-US" w:eastAsia="zh-CN"/>
        </w:rPr>
        <w:t>若参与本次采购项目的合格响应人不足三家时，采购人将终止本次采购，重新发布公告采购。</w:t>
      </w:r>
    </w:p>
    <w:p w14:paraId="7E2F1B30">
      <w:pPr>
        <w:keepNext w:val="0"/>
        <w:keepLines w:val="0"/>
        <w:pageBreakBefore w:val="0"/>
        <w:widowControl/>
        <w:kinsoku/>
        <w:wordWrap/>
        <w:overflowPunct/>
        <w:topLinePunct w:val="0"/>
        <w:bidi w:val="0"/>
        <w:adjustRightInd w:val="0"/>
        <w:snapToGrid w:val="0"/>
        <w:spacing w:line="560" w:lineRule="exact"/>
        <w:ind w:firstLine="632" w:firstLineChars="200"/>
        <w:textAlignment w:val="baseline"/>
        <w:outlineLvl w:val="9"/>
        <w:rPr>
          <w:rFonts w:hint="eastAsia" w:ascii="宋体" w:hAnsi="宋体" w:eastAsia="宋体" w:cs="宋体"/>
          <w:color w:val="auto"/>
          <w:kern w:val="0"/>
          <w:sz w:val="32"/>
          <w:szCs w:val="32"/>
          <w:highlight w:val="none"/>
          <w:lang w:val="en-US" w:eastAsia="zh-CN"/>
        </w:rPr>
      </w:pPr>
      <w:r>
        <w:rPr>
          <w:rFonts w:hint="eastAsia" w:ascii="宋体" w:hAnsi="宋体" w:eastAsia="宋体" w:cs="宋体"/>
          <w:bCs/>
          <w:color w:val="auto"/>
          <w:sz w:val="32"/>
          <w:szCs w:val="32"/>
          <w:highlight w:val="none"/>
          <w:lang w:val="en-US" w:eastAsia="zh-CN"/>
        </w:rPr>
        <w:t>4</w:t>
      </w:r>
      <w:r>
        <w:rPr>
          <w:rFonts w:hint="eastAsia" w:ascii="宋体" w:hAnsi="宋体" w:eastAsia="宋体" w:cs="宋体"/>
          <w:bCs/>
          <w:color w:val="auto"/>
          <w:sz w:val="32"/>
          <w:szCs w:val="32"/>
          <w:highlight w:val="none"/>
          <w:lang w:eastAsia="zh-CN"/>
        </w:rPr>
        <w:t>．</w:t>
      </w:r>
      <w:r>
        <w:rPr>
          <w:rFonts w:hint="eastAsia" w:ascii="宋体" w:hAnsi="宋体" w:eastAsia="宋体" w:cs="宋体"/>
          <w:color w:val="auto"/>
          <w:kern w:val="0"/>
          <w:sz w:val="32"/>
          <w:szCs w:val="32"/>
          <w:highlight w:val="none"/>
          <w:lang w:val="en-US" w:eastAsia="zh-CN"/>
        </w:rPr>
        <w:t>响应人对比选过程有异议的，可在成交结果公示后7个工作日内以书面形式向采购人提出质疑，质疑函需包含质疑事项、事实依据、相关证明材料及联系人信息等内容。采购人需在收到质疑后5日内作出书面答复。</w:t>
      </w:r>
    </w:p>
    <w:p w14:paraId="4AC1000E">
      <w:pPr>
        <w:keepNext w:val="0"/>
        <w:keepLines w:val="0"/>
        <w:pageBreakBefore w:val="0"/>
        <w:widowControl/>
        <w:kinsoku/>
        <w:wordWrap/>
        <w:overflowPunct/>
        <w:topLinePunct w:val="0"/>
        <w:bidi w:val="0"/>
        <w:adjustRightInd w:val="0"/>
        <w:snapToGrid w:val="0"/>
        <w:spacing w:line="560" w:lineRule="exact"/>
        <w:ind w:firstLine="632" w:firstLineChars="200"/>
        <w:jc w:val="left"/>
        <w:textAlignment w:val="baseline"/>
        <w:outlineLvl w:val="9"/>
        <w:rPr>
          <w:rFonts w:hint="eastAsia" w:ascii="宋体" w:hAnsi="宋体" w:eastAsia="宋体" w:cs="宋体"/>
          <w:bCs/>
          <w:color w:val="auto"/>
          <w:kern w:val="0"/>
          <w:sz w:val="32"/>
          <w:szCs w:val="32"/>
          <w:highlight w:val="none"/>
        </w:rPr>
      </w:pPr>
      <w:r>
        <w:rPr>
          <w:rFonts w:hint="eastAsia" w:ascii="宋体" w:hAnsi="宋体" w:eastAsia="宋体" w:cs="宋体"/>
          <w:bCs/>
          <w:color w:val="auto"/>
          <w:kern w:val="0"/>
          <w:sz w:val="32"/>
          <w:szCs w:val="32"/>
          <w:highlight w:val="none"/>
          <w:lang w:val="en-US" w:eastAsia="zh-CN"/>
        </w:rPr>
        <w:t>六</w:t>
      </w:r>
      <w:r>
        <w:rPr>
          <w:rFonts w:hint="eastAsia" w:ascii="宋体" w:hAnsi="宋体" w:eastAsia="宋体" w:cs="宋体"/>
          <w:bCs/>
          <w:color w:val="auto"/>
          <w:kern w:val="0"/>
          <w:sz w:val="32"/>
          <w:szCs w:val="32"/>
          <w:highlight w:val="none"/>
        </w:rPr>
        <w:t>、发布网站</w:t>
      </w:r>
    </w:p>
    <w:p w14:paraId="18980FFC">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outlineLvl w:val="9"/>
        <w:rPr>
          <w:rFonts w:hint="eastAsia" w:ascii="宋体" w:hAnsi="宋体" w:eastAsia="宋体" w:cs="宋体"/>
          <w:color w:val="auto"/>
          <w:kern w:val="0"/>
          <w:sz w:val="32"/>
          <w:szCs w:val="32"/>
          <w:highlight w:val="none"/>
          <w:lang w:val="zh-CN"/>
        </w:rPr>
      </w:pPr>
      <w:r>
        <w:rPr>
          <w:rFonts w:hint="eastAsia" w:ascii="宋体" w:hAnsi="宋体" w:eastAsia="宋体" w:cs="宋体"/>
          <w:color w:val="auto"/>
          <w:kern w:val="0"/>
          <w:sz w:val="32"/>
          <w:szCs w:val="32"/>
          <w:highlight w:val="none"/>
          <w:u w:val="none"/>
          <w:lang w:val="zh-CN"/>
        </w:rPr>
        <w:t>http</w:t>
      </w:r>
      <w:r>
        <w:rPr>
          <w:rFonts w:hint="eastAsia" w:ascii="宋体" w:hAnsi="宋体" w:eastAsia="宋体" w:cs="宋体"/>
          <w:color w:val="auto"/>
          <w:kern w:val="0"/>
          <w:sz w:val="32"/>
          <w:szCs w:val="32"/>
          <w:highlight w:val="none"/>
          <w:u w:val="none"/>
          <w:lang w:val="en-US" w:eastAsia="zh-CN"/>
        </w:rPr>
        <w:t>s</w:t>
      </w:r>
      <w:r>
        <w:rPr>
          <w:rFonts w:hint="eastAsia" w:ascii="宋体" w:hAnsi="宋体" w:eastAsia="宋体" w:cs="宋体"/>
          <w:color w:val="auto"/>
          <w:kern w:val="0"/>
          <w:sz w:val="32"/>
          <w:szCs w:val="32"/>
          <w:highlight w:val="none"/>
          <w:u w:val="none"/>
          <w:lang w:val="zh-CN"/>
        </w:rPr>
        <w:t>://tlfzzx.weihai.cn/</w:t>
      </w:r>
    </w:p>
    <w:p w14:paraId="06C0E6D3">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color w:val="auto"/>
          <w:kern w:val="0"/>
          <w:sz w:val="32"/>
          <w:szCs w:val="32"/>
          <w:highlight w:val="none"/>
          <w:lang w:val="zh-CN"/>
        </w:rPr>
      </w:pPr>
    </w:p>
    <w:p w14:paraId="28319651">
      <w:pPr>
        <w:widowControl/>
        <w:snapToGrid w:val="0"/>
        <w:spacing w:line="560" w:lineRule="exact"/>
        <w:ind w:firstLine="632" w:firstLineChars="200"/>
        <w:jc w:val="left"/>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t>附件1：日常维修、零工框架合同</w:t>
      </w:r>
    </w:p>
    <w:p w14:paraId="70ED52ED">
      <w:pPr>
        <w:keepNext w:val="0"/>
        <w:keepLines w:val="0"/>
        <w:pageBreakBefore w:val="0"/>
        <w:widowControl/>
        <w:kinsoku/>
        <w:wordWrap/>
        <w:overflowPunct/>
        <w:topLinePunct w:val="0"/>
        <w:autoSpaceDE/>
        <w:autoSpaceDN/>
        <w:bidi w:val="0"/>
        <w:adjustRightInd w:val="0"/>
        <w:snapToGrid w:val="0"/>
        <w:spacing w:line="560" w:lineRule="exact"/>
        <w:ind w:firstLine="632" w:firstLineChars="200"/>
        <w:jc w:val="both"/>
        <w:textAlignment w:val="baseline"/>
        <w:rPr>
          <w:rFonts w:hint="eastAsia" w:ascii="宋体" w:hAnsi="宋体" w:eastAsia="宋体" w:cs="宋体"/>
          <w:b/>
          <w:color w:val="auto"/>
          <w:sz w:val="32"/>
          <w:highlight w:val="none"/>
        </w:rPr>
        <w:sectPr>
          <w:headerReference r:id="rId5" w:type="default"/>
          <w:footerReference r:id="rId6" w:type="default"/>
          <w:footerReference r:id="rId7" w:type="even"/>
          <w:pgSz w:w="11906" w:h="16838"/>
          <w:pgMar w:top="2098" w:right="1474" w:bottom="1984" w:left="1587" w:header="851" w:footer="992" w:gutter="0"/>
          <w:pgBorders>
            <w:top w:val="none" w:sz="0" w:space="0"/>
            <w:left w:val="none" w:sz="0" w:space="0"/>
            <w:bottom w:val="none" w:sz="0" w:space="0"/>
            <w:right w:val="none" w:sz="0" w:space="0"/>
          </w:pgBorders>
          <w:pgNumType w:start="0"/>
          <w:cols w:space="720" w:num="1"/>
          <w:titlePg/>
          <w:rtlGutter w:val="0"/>
          <w:docGrid w:type="linesAndChars" w:linePitch="579" w:charSpace="-842"/>
        </w:sectPr>
      </w:pPr>
      <w:r>
        <w:rPr>
          <w:rFonts w:hint="eastAsia" w:ascii="宋体" w:hAnsi="宋体" w:eastAsia="宋体" w:cs="宋体"/>
          <w:color w:val="auto"/>
          <w:kern w:val="0"/>
          <w:sz w:val="32"/>
          <w:szCs w:val="32"/>
          <w:lang w:val="en-US" w:eastAsia="zh-CN"/>
        </w:rPr>
        <w:t>附件2：工程施工合同</w:t>
      </w:r>
      <w:bookmarkStart w:id="3" w:name="_Toc65480773"/>
    </w:p>
    <w:bookmarkEnd w:id="7"/>
    <w:p w14:paraId="062EEEE8">
      <w:pPr>
        <w:spacing w:line="560" w:lineRule="exact"/>
        <w:rPr>
          <w:rFonts w:hint="eastAsia" w:ascii="宋体" w:hAnsi="宋体" w:eastAsia="方正小标宋简体" w:cs="方正小标宋简体"/>
          <w:b w:val="0"/>
          <w:bCs w:val="0"/>
          <w:color w:val="auto"/>
          <w:sz w:val="44"/>
          <w:szCs w:val="44"/>
          <w:highlight w:val="none"/>
          <w:lang w:val="en-US" w:eastAsia="zh-CN"/>
        </w:rPr>
      </w:pPr>
      <w:r>
        <w:rPr>
          <w:rFonts w:hint="eastAsia" w:ascii="宋体" w:hAnsi="宋体" w:eastAsia="仿宋_GB2312" w:cs="宋体"/>
          <w:color w:val="auto"/>
          <w:kern w:val="0"/>
          <w:sz w:val="32"/>
          <w:szCs w:val="32"/>
          <w:lang w:val="en-US" w:eastAsia="zh-CN"/>
        </w:rPr>
        <w:t>附件1：</w:t>
      </w:r>
    </w:p>
    <w:p w14:paraId="17C29935">
      <w:pPr>
        <w:spacing w:line="560" w:lineRule="exact"/>
        <w:jc w:val="center"/>
        <w:rPr>
          <w:rFonts w:hint="eastAsia" w:ascii="宋体" w:hAnsi="宋体" w:eastAsia="方正小标宋简体" w:cs="方正小标宋简体"/>
          <w:color w:val="auto"/>
          <w:sz w:val="44"/>
          <w:szCs w:val="44"/>
          <w:highlight w:val="none"/>
          <w:lang w:eastAsia="zh-CN"/>
        </w:rPr>
      </w:pPr>
      <w:r>
        <w:rPr>
          <w:rFonts w:hint="eastAsia" w:ascii="宋体" w:hAnsi="宋体" w:eastAsia="方正小标宋简体" w:cs="方正小标宋简体"/>
          <w:b w:val="0"/>
          <w:bCs w:val="0"/>
          <w:color w:val="auto"/>
          <w:sz w:val="44"/>
          <w:szCs w:val="44"/>
          <w:highlight w:val="none"/>
          <w:lang w:val="en-US" w:eastAsia="zh-CN"/>
        </w:rPr>
        <w:t>日常维修、零工框架合同</w:t>
      </w:r>
    </w:p>
    <w:p w14:paraId="6F3E9220">
      <w:pPr>
        <w:pStyle w:val="2"/>
        <w:spacing w:line="560" w:lineRule="exact"/>
        <w:jc w:val="right"/>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合同编号：</w:t>
      </w:r>
      <w:r>
        <w:rPr>
          <w:rFonts w:hint="eastAsia" w:ascii="宋体" w:hAnsi="宋体" w:eastAsia="宋体" w:cs="宋体"/>
          <w:b w:val="0"/>
          <w:bCs w:val="0"/>
          <w:color w:val="auto"/>
          <w:sz w:val="32"/>
          <w:szCs w:val="32"/>
          <w:highlight w:val="none"/>
          <w:u w:val="single"/>
          <w:lang w:val="en-US" w:eastAsia="zh-CN"/>
        </w:rPr>
        <w:t xml:space="preserve">         </w:t>
      </w:r>
      <w:r>
        <w:rPr>
          <w:rFonts w:hint="eastAsia" w:ascii="宋体" w:hAnsi="宋体" w:eastAsia="宋体" w:cs="宋体"/>
          <w:b w:val="0"/>
          <w:bCs w:val="0"/>
          <w:color w:val="auto"/>
          <w:sz w:val="32"/>
          <w:szCs w:val="32"/>
          <w:highlight w:val="none"/>
          <w:lang w:val="en-US" w:eastAsia="zh-CN"/>
        </w:rPr>
        <w:t>​</w:t>
      </w:r>
    </w:p>
    <w:p w14:paraId="318E51C4">
      <w:pPr>
        <w:pStyle w:val="2"/>
        <w:spacing w:line="560" w:lineRule="exact"/>
        <w:rPr>
          <w:rFonts w:hint="eastAsia" w:ascii="宋体" w:hAnsi="宋体" w:eastAsia="宋体" w:cs="宋体"/>
          <w:b w:val="0"/>
          <w:bCs w:val="0"/>
          <w:color w:val="auto"/>
          <w:sz w:val="32"/>
          <w:szCs w:val="32"/>
          <w:highlight w:val="none"/>
          <w:lang w:val="en-US" w:eastAsia="zh-CN"/>
        </w:rPr>
      </w:pPr>
    </w:p>
    <w:p w14:paraId="68DC68D8">
      <w:pPr>
        <w:pStyle w:val="2"/>
        <w:spacing w:line="560" w:lineRule="exact"/>
        <w:ind w:firstLine="632" w:firstLineChars="200"/>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甲方（采购人）：</w:t>
      </w:r>
      <w:r>
        <w:rPr>
          <w:rFonts w:hint="eastAsia" w:ascii="宋体" w:hAnsi="宋体" w:eastAsia="宋体" w:cs="宋体"/>
          <w:b w:val="0"/>
          <w:bCs w:val="0"/>
          <w:color w:val="auto"/>
          <w:sz w:val="32"/>
          <w:szCs w:val="32"/>
          <w:highlight w:val="none"/>
          <w:u w:val="single"/>
          <w:lang w:val="en-US" w:eastAsia="zh-CN"/>
        </w:rPr>
        <w:t xml:space="preserve">  威海桃威铁路有限公司  </w:t>
      </w:r>
      <w:r>
        <w:rPr>
          <w:rFonts w:hint="eastAsia" w:ascii="宋体" w:hAnsi="宋体" w:eastAsia="宋体" w:cs="宋体"/>
          <w:b w:val="0"/>
          <w:bCs w:val="0"/>
          <w:color w:val="auto"/>
          <w:sz w:val="32"/>
          <w:szCs w:val="32"/>
          <w:highlight w:val="none"/>
          <w:lang w:val="en-US" w:eastAsia="zh-CN"/>
        </w:rPr>
        <w:t>​</w:t>
      </w:r>
    </w:p>
    <w:p w14:paraId="75D529E3">
      <w:pPr>
        <w:pStyle w:val="2"/>
        <w:spacing w:line="560" w:lineRule="exact"/>
        <w:ind w:firstLine="632" w:firstLineChars="200"/>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法定代表人：</w:t>
      </w:r>
      <w:r>
        <w:rPr>
          <w:rFonts w:hint="eastAsia" w:ascii="宋体" w:hAnsi="宋体" w:eastAsia="宋体" w:cs="宋体"/>
          <w:b w:val="0"/>
          <w:bCs w:val="0"/>
          <w:color w:val="auto"/>
          <w:sz w:val="32"/>
          <w:szCs w:val="32"/>
          <w:highlight w:val="none"/>
          <w:u w:val="single"/>
          <w:lang w:val="en-US" w:eastAsia="zh-CN"/>
        </w:rPr>
        <w:t xml:space="preserve">        </w:t>
      </w:r>
      <w:r>
        <w:rPr>
          <w:rFonts w:hint="eastAsia" w:ascii="宋体" w:hAnsi="宋体" w:eastAsia="宋体" w:cs="宋体"/>
          <w:b w:val="0"/>
          <w:bCs w:val="0"/>
          <w:color w:val="auto"/>
          <w:sz w:val="32"/>
          <w:szCs w:val="32"/>
          <w:highlight w:val="none"/>
          <w:lang w:val="en-US" w:eastAsia="zh-CN"/>
        </w:rPr>
        <w:t>​</w:t>
      </w:r>
    </w:p>
    <w:p w14:paraId="29ADC70D">
      <w:pPr>
        <w:pStyle w:val="2"/>
        <w:spacing w:line="560" w:lineRule="exact"/>
        <w:ind w:firstLine="632" w:firstLineChars="200"/>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地址：</w:t>
      </w:r>
      <w:r>
        <w:rPr>
          <w:rFonts w:hint="eastAsia" w:ascii="宋体" w:hAnsi="宋体" w:eastAsia="宋体" w:cs="宋体"/>
          <w:b w:val="0"/>
          <w:bCs w:val="0"/>
          <w:color w:val="auto"/>
          <w:sz w:val="32"/>
          <w:szCs w:val="32"/>
          <w:highlight w:val="none"/>
          <w:u w:val="single"/>
          <w:lang w:val="en-US" w:eastAsia="zh-CN"/>
        </w:rPr>
        <w:t xml:space="preserve">                    </w:t>
      </w:r>
      <w:r>
        <w:rPr>
          <w:rFonts w:hint="eastAsia" w:ascii="宋体" w:hAnsi="宋体" w:eastAsia="宋体" w:cs="宋体"/>
          <w:b w:val="0"/>
          <w:bCs w:val="0"/>
          <w:color w:val="auto"/>
          <w:sz w:val="32"/>
          <w:szCs w:val="32"/>
          <w:highlight w:val="none"/>
          <w:lang w:val="en-US" w:eastAsia="zh-CN"/>
        </w:rPr>
        <w:t>​</w:t>
      </w:r>
    </w:p>
    <w:p w14:paraId="0F7FE187">
      <w:pPr>
        <w:pStyle w:val="2"/>
        <w:spacing w:line="560" w:lineRule="exact"/>
        <w:ind w:firstLine="632" w:firstLineChars="200"/>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联系电话：</w:t>
      </w:r>
      <w:r>
        <w:rPr>
          <w:rFonts w:hint="eastAsia" w:ascii="宋体" w:hAnsi="宋体" w:eastAsia="宋体" w:cs="宋体"/>
          <w:b w:val="0"/>
          <w:bCs w:val="0"/>
          <w:color w:val="auto"/>
          <w:sz w:val="32"/>
          <w:szCs w:val="32"/>
          <w:highlight w:val="none"/>
          <w:u w:val="single"/>
          <w:lang w:val="en-US" w:eastAsia="zh-CN"/>
        </w:rPr>
        <w:t xml:space="preserve">          </w:t>
      </w:r>
      <w:r>
        <w:rPr>
          <w:rFonts w:hint="eastAsia" w:ascii="宋体" w:hAnsi="宋体" w:eastAsia="宋体" w:cs="宋体"/>
          <w:b w:val="0"/>
          <w:bCs w:val="0"/>
          <w:color w:val="auto"/>
          <w:sz w:val="32"/>
          <w:szCs w:val="32"/>
          <w:highlight w:val="none"/>
          <w:lang w:val="en-US" w:eastAsia="zh-CN"/>
        </w:rPr>
        <w:t>​</w:t>
      </w:r>
    </w:p>
    <w:p w14:paraId="63A1D3BE">
      <w:pPr>
        <w:pStyle w:val="2"/>
        <w:spacing w:line="560" w:lineRule="exact"/>
        <w:ind w:firstLine="632" w:firstLineChars="200"/>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乙方（成交供应商）：</w:t>
      </w:r>
      <w:r>
        <w:rPr>
          <w:rFonts w:hint="eastAsia" w:ascii="宋体" w:hAnsi="宋体" w:eastAsia="宋体" w:cs="宋体"/>
          <w:b w:val="0"/>
          <w:bCs w:val="0"/>
          <w:color w:val="auto"/>
          <w:sz w:val="32"/>
          <w:szCs w:val="32"/>
          <w:highlight w:val="none"/>
          <w:u w:val="single"/>
          <w:lang w:val="en-US" w:eastAsia="zh-CN"/>
        </w:rPr>
        <w:t xml:space="preserve">                    </w:t>
      </w:r>
      <w:r>
        <w:rPr>
          <w:rFonts w:hint="eastAsia" w:ascii="宋体" w:hAnsi="宋体" w:eastAsia="宋体" w:cs="宋体"/>
          <w:b w:val="0"/>
          <w:bCs w:val="0"/>
          <w:color w:val="auto"/>
          <w:sz w:val="32"/>
          <w:szCs w:val="32"/>
          <w:highlight w:val="none"/>
          <w:lang w:val="en-US" w:eastAsia="zh-CN"/>
        </w:rPr>
        <w:t>​</w:t>
      </w:r>
    </w:p>
    <w:p w14:paraId="1D0186F9">
      <w:pPr>
        <w:pStyle w:val="2"/>
        <w:spacing w:line="560" w:lineRule="exact"/>
        <w:ind w:firstLine="632" w:firstLineChars="200"/>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法定代表人：</w:t>
      </w:r>
      <w:r>
        <w:rPr>
          <w:rFonts w:hint="eastAsia" w:ascii="宋体" w:hAnsi="宋体" w:eastAsia="宋体" w:cs="宋体"/>
          <w:b w:val="0"/>
          <w:bCs w:val="0"/>
          <w:color w:val="auto"/>
          <w:sz w:val="32"/>
          <w:szCs w:val="32"/>
          <w:highlight w:val="none"/>
          <w:u w:val="single"/>
          <w:lang w:val="en-US" w:eastAsia="zh-CN"/>
        </w:rPr>
        <w:t xml:space="preserve">        </w:t>
      </w:r>
      <w:r>
        <w:rPr>
          <w:rFonts w:hint="eastAsia" w:ascii="宋体" w:hAnsi="宋体" w:eastAsia="宋体" w:cs="宋体"/>
          <w:b w:val="0"/>
          <w:bCs w:val="0"/>
          <w:color w:val="auto"/>
          <w:sz w:val="32"/>
          <w:szCs w:val="32"/>
          <w:highlight w:val="none"/>
          <w:lang w:val="en-US" w:eastAsia="zh-CN"/>
        </w:rPr>
        <w:t>​</w:t>
      </w:r>
    </w:p>
    <w:p w14:paraId="0F13D848">
      <w:pPr>
        <w:pStyle w:val="2"/>
        <w:spacing w:line="560" w:lineRule="exact"/>
        <w:ind w:firstLine="632" w:firstLineChars="200"/>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地址：</w:t>
      </w:r>
      <w:r>
        <w:rPr>
          <w:rFonts w:hint="eastAsia" w:ascii="宋体" w:hAnsi="宋体" w:eastAsia="宋体" w:cs="宋体"/>
          <w:b w:val="0"/>
          <w:bCs w:val="0"/>
          <w:color w:val="auto"/>
          <w:sz w:val="32"/>
          <w:szCs w:val="32"/>
          <w:highlight w:val="none"/>
          <w:u w:val="single"/>
          <w:lang w:val="en-US" w:eastAsia="zh-CN"/>
        </w:rPr>
        <w:t xml:space="preserve">                    </w:t>
      </w:r>
      <w:r>
        <w:rPr>
          <w:rFonts w:hint="eastAsia" w:ascii="宋体" w:hAnsi="宋体" w:eastAsia="宋体" w:cs="宋体"/>
          <w:b w:val="0"/>
          <w:bCs w:val="0"/>
          <w:color w:val="auto"/>
          <w:sz w:val="32"/>
          <w:szCs w:val="32"/>
          <w:highlight w:val="none"/>
          <w:lang w:val="en-US" w:eastAsia="zh-CN"/>
        </w:rPr>
        <w:t>​</w:t>
      </w:r>
    </w:p>
    <w:p w14:paraId="02C5C5C2">
      <w:pPr>
        <w:pStyle w:val="2"/>
        <w:spacing w:line="560" w:lineRule="exact"/>
        <w:ind w:firstLine="632" w:firstLineChars="200"/>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联系电话：</w:t>
      </w:r>
      <w:r>
        <w:rPr>
          <w:rFonts w:hint="eastAsia" w:ascii="宋体" w:hAnsi="宋体" w:eastAsia="宋体" w:cs="宋体"/>
          <w:b w:val="0"/>
          <w:bCs w:val="0"/>
          <w:color w:val="auto"/>
          <w:sz w:val="32"/>
          <w:szCs w:val="32"/>
          <w:highlight w:val="none"/>
          <w:u w:val="single"/>
          <w:lang w:val="en-US" w:eastAsia="zh-CN"/>
        </w:rPr>
        <w:t xml:space="preserve">          </w:t>
      </w:r>
      <w:r>
        <w:rPr>
          <w:rFonts w:hint="eastAsia" w:ascii="宋体" w:hAnsi="宋体" w:eastAsia="宋体" w:cs="宋体"/>
          <w:b w:val="0"/>
          <w:bCs w:val="0"/>
          <w:color w:val="auto"/>
          <w:sz w:val="32"/>
          <w:szCs w:val="32"/>
          <w:highlight w:val="none"/>
          <w:lang w:val="en-US" w:eastAsia="zh-CN"/>
        </w:rPr>
        <w:t>​</w:t>
      </w:r>
    </w:p>
    <w:p w14:paraId="19040A65">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一、合同签订基础</w:t>
      </w:r>
    </w:p>
    <w:p w14:paraId="00911C5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rightChars="0" w:firstLine="632" w:firstLineChars="200"/>
        <w:jc w:val="left"/>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本采购合同以威海桃威铁路有限公司日常维修、零工招选框架供应商项目（项目编号</w:t>
      </w:r>
      <w:r>
        <w:rPr>
          <w:rFonts w:hint="eastAsia" w:ascii="宋体" w:hAnsi="宋体" w:eastAsia="宋体" w:cs="宋体"/>
          <w:bCs/>
          <w:color w:val="auto"/>
          <w:sz w:val="32"/>
          <w:highlight w:val="none"/>
        </w:rPr>
        <w:t>WHTWTL</w:t>
      </w:r>
      <w:r>
        <w:rPr>
          <w:rFonts w:hint="eastAsia" w:ascii="宋体" w:hAnsi="宋体" w:eastAsia="宋体" w:cs="宋体"/>
          <w:bCs/>
          <w:color w:val="auto"/>
          <w:sz w:val="32"/>
          <w:highlight w:val="none"/>
          <w:lang w:val="en-US" w:eastAsia="zh-CN"/>
        </w:rPr>
        <w:t>BGS</w:t>
      </w:r>
      <w:r>
        <w:rPr>
          <w:rFonts w:hint="eastAsia" w:ascii="宋体" w:hAnsi="宋体" w:eastAsia="宋体" w:cs="宋体"/>
          <w:bCs/>
          <w:color w:val="auto"/>
          <w:sz w:val="32"/>
          <w:highlight w:val="none"/>
        </w:rPr>
        <w:t>202</w:t>
      </w:r>
      <w:r>
        <w:rPr>
          <w:rFonts w:hint="eastAsia" w:ascii="宋体" w:hAnsi="宋体" w:eastAsia="宋体" w:cs="宋体"/>
          <w:bCs/>
          <w:color w:val="auto"/>
          <w:sz w:val="32"/>
          <w:highlight w:val="none"/>
          <w:lang w:val="en-US" w:eastAsia="zh-CN"/>
        </w:rPr>
        <w:t>60</w:t>
      </w:r>
      <w:r>
        <w:rPr>
          <w:rFonts w:hint="eastAsia" w:ascii="宋体" w:hAnsi="宋体" w:eastAsia="宋体" w:cs="宋体"/>
          <w:bCs/>
          <w:color w:val="auto"/>
          <w:sz w:val="32"/>
          <w:highlight w:val="none"/>
        </w:rPr>
        <w:t>0</w:t>
      </w:r>
      <w:r>
        <w:rPr>
          <w:rFonts w:hint="eastAsia" w:ascii="宋体" w:hAnsi="宋体" w:eastAsia="宋体" w:cs="宋体"/>
          <w:bCs/>
          <w:color w:val="auto"/>
          <w:sz w:val="32"/>
          <w:highlight w:val="none"/>
          <w:lang w:val="en-US" w:eastAsia="zh-CN"/>
        </w:rPr>
        <w:t>1</w:t>
      </w:r>
      <w:r>
        <w:rPr>
          <w:rFonts w:hint="eastAsia" w:ascii="宋体" w:hAnsi="宋体" w:eastAsia="宋体" w:cs="宋体"/>
          <w:b w:val="0"/>
          <w:bCs w:val="0"/>
          <w:color w:val="auto"/>
          <w:sz w:val="32"/>
          <w:szCs w:val="32"/>
          <w:highlight w:val="none"/>
          <w:lang w:val="en-US" w:eastAsia="zh-CN"/>
        </w:rPr>
        <w:t>）的比选文件、乙方响应文件及成交结果为基础，根据《中华人民共和国民法典》等法律法规，明确双方权利义务，合同内容不得违背上述文件的实质性约定。</w:t>
      </w:r>
    </w:p>
    <w:p w14:paraId="696E7D8F">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二、合同核心条款</w:t>
      </w:r>
    </w:p>
    <w:p w14:paraId="3948EAE6">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（一）标的相关</w:t>
      </w:r>
    </w:p>
    <w:p w14:paraId="54A08EB8">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1.服务名称：威海桃威铁路有限公司日常维修、零工服务</w:t>
      </w:r>
    </w:p>
    <w:p w14:paraId="767DE619">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red"/>
          <w:lang w:val="en-US" w:eastAsia="zh-CN"/>
        </w:rPr>
      </w:pPr>
      <w:r>
        <w:rPr>
          <w:rFonts w:hint="eastAsia" w:ascii="宋体" w:hAnsi="宋体" w:eastAsia="宋体" w:cs="宋体"/>
          <w:b w:val="0"/>
          <w:bCs w:val="0"/>
          <w:color w:val="auto"/>
          <w:sz w:val="32"/>
          <w:szCs w:val="32"/>
          <w:highlight w:val="none"/>
          <w:lang w:val="en-US" w:eastAsia="zh-CN"/>
        </w:rPr>
        <w:t>2.服务范围：与比选文件“采购项目要求”及乙方响应文件中的《维修服务方案说明》保持一致，具体包括但不限于公司办公、生产、公共区域及配套设施等日常零星维修、临时用工、应急抢修、小型改造安装等服务。</w:t>
      </w:r>
    </w:p>
    <w:p w14:paraId="50F4759E">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3.服务标准：严格遵循比选文件要求及乙方响应承诺，同时符合国家、行业现行的建筑工程、装修、维修相关技术标准。</w:t>
      </w:r>
    </w:p>
    <w:p w14:paraId="102189D7">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4.服务期限：自合同签订生效之日起三年。</w:t>
      </w:r>
    </w:p>
    <w:p w14:paraId="521EF4E8">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（二）价格与支付</w:t>
      </w:r>
    </w:p>
    <w:p w14:paraId="072100BF">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1.单次合计3万元以下的零工及维修，由甲方指定入围框架供应商负责，按</w:t>
      </w:r>
      <w:r>
        <w:rPr>
          <w:rFonts w:hint="eastAsia" w:ascii="宋体" w:hAnsi="宋体" w:cs="宋体"/>
          <w:color w:val="auto"/>
          <w:sz w:val="32"/>
          <w:szCs w:val="32"/>
          <w:lang w:val="en-US" w:eastAsia="zh-CN"/>
        </w:rPr>
        <w:t>月</w:t>
      </w:r>
      <w:r>
        <w:rPr>
          <w:rFonts w:hint="eastAsia" w:ascii="宋体" w:hAnsi="宋体" w:eastAsia="宋体" w:cs="宋体"/>
          <w:color w:val="auto"/>
          <w:sz w:val="32"/>
          <w:szCs w:val="32"/>
          <w:lang w:val="en-US" w:eastAsia="zh-CN"/>
        </w:rPr>
        <w:t>结算；抢修、应急维修验收合格后即时结算。乙方提供合规增值税专用发票，甲方收票后30个工作日内一次性付清全款。</w:t>
      </w:r>
    </w:p>
    <w:p w14:paraId="6674AC39">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lang w:val="en-US" w:eastAsia="zh-CN"/>
        </w:rPr>
        <w:t>2.3万元以上100万元以下的维修整修工程，甲方向入围框架供应商二次询价，采用最低价法确定实施单位，另行签订单项合同。</w:t>
      </w:r>
      <w:r>
        <w:rPr>
          <w:rFonts w:hint="eastAsia" w:ascii="宋体" w:hAnsi="宋体" w:eastAsia="宋体" w:cs="宋体"/>
          <w:color w:val="auto"/>
          <w:sz w:val="32"/>
          <w:szCs w:val="32"/>
          <w:highlight w:val="none"/>
          <w:lang w:val="en-US" w:eastAsia="zh-CN"/>
        </w:rPr>
        <w:t>工程结束后按第三方工程审计确定的决算金额进行结算。</w:t>
      </w:r>
    </w:p>
    <w:p w14:paraId="52FC92F9">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3.服务期内，乙方提供的所有施工、维修项目单价不得超过其响应报价单价。</w:t>
      </w:r>
    </w:p>
    <w:p w14:paraId="01E24AB7">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（三）交货与验收</w:t>
      </w:r>
    </w:p>
    <w:p w14:paraId="2518E942">
      <w:pPr>
        <w:pStyle w:val="2"/>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1.服务地点：桃威铁路沿线（含环翠区、文登、乳山、桃村部分区域）</w:t>
      </w:r>
    </w:p>
    <w:p w14:paraId="1478250E">
      <w:pPr>
        <w:pStyle w:val="2"/>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2.验收标准：乙方提供的施工维修方案、具体施工维修作业需达到国家及行业现行规定的合格服务标准。</w:t>
      </w:r>
    </w:p>
    <w:p w14:paraId="4043606A">
      <w:pPr>
        <w:pStyle w:val="2"/>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3.验收流程：</w:t>
      </w:r>
    </w:p>
    <w:p w14:paraId="0258E057">
      <w:pPr>
        <w:pStyle w:val="2"/>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（1）乙方按照甲方要求完成相应施工、维修后，向甲方提出验收申请。</w:t>
      </w:r>
    </w:p>
    <w:p w14:paraId="33DB3DCD">
      <w:pPr>
        <w:pStyle w:val="2"/>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（2）甲方在收到乙方的验收申请后</w:t>
      </w:r>
      <w:r>
        <w:rPr>
          <w:rFonts w:hint="eastAsia" w:ascii="宋体" w:hAnsi="宋体" w:eastAsia="宋体" w:cs="宋体"/>
          <w:b w:val="0"/>
          <w:bCs w:val="0"/>
          <w:color w:val="auto"/>
          <w:sz w:val="32"/>
          <w:szCs w:val="32"/>
          <w:highlight w:val="none"/>
          <w:u w:val="single"/>
          <w:lang w:val="en-US" w:eastAsia="zh-CN"/>
        </w:rPr>
        <w:t>10</w:t>
      </w:r>
      <w:r>
        <w:rPr>
          <w:rFonts w:hint="eastAsia" w:ascii="宋体" w:hAnsi="宋体" w:eastAsia="宋体" w:cs="宋体"/>
          <w:b w:val="0"/>
          <w:bCs w:val="0"/>
          <w:color w:val="auto"/>
          <w:sz w:val="32"/>
          <w:szCs w:val="32"/>
          <w:highlight w:val="none"/>
          <w:lang w:val="en-US" w:eastAsia="zh-CN"/>
        </w:rPr>
        <w:t>个工作日内，组织相关人员进行验收。</w:t>
      </w:r>
    </w:p>
    <w:p w14:paraId="16713336">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（3）若验收合格，甲方应在</w:t>
      </w:r>
      <w:r>
        <w:rPr>
          <w:rFonts w:hint="eastAsia" w:ascii="宋体" w:hAnsi="宋体" w:eastAsia="宋体" w:cs="宋体"/>
          <w:b w:val="0"/>
          <w:bCs w:val="0"/>
          <w:color w:val="auto"/>
          <w:sz w:val="32"/>
          <w:szCs w:val="32"/>
          <w:highlight w:val="none"/>
          <w:u w:val="single"/>
          <w:lang w:val="en-US" w:eastAsia="zh-CN"/>
        </w:rPr>
        <w:t>5</w:t>
      </w:r>
      <w:r>
        <w:rPr>
          <w:rFonts w:hint="eastAsia" w:ascii="宋体" w:hAnsi="宋体" w:eastAsia="宋体" w:cs="宋体"/>
          <w:b w:val="0"/>
          <w:bCs w:val="0"/>
          <w:color w:val="auto"/>
          <w:sz w:val="32"/>
          <w:szCs w:val="32"/>
          <w:highlight w:val="none"/>
          <w:lang w:val="en-US" w:eastAsia="zh-CN"/>
        </w:rPr>
        <w:t>个工作日内出具验收证明；若验收不合格，甲方应向乙方出具书面的整改意见，明确整改要求和整改期限，乙方需在整改期限内完成整改并重新提交验收申请，直至验收合格。若乙方逾期未完成整改或整改后仍不合格，视为乙方未履行合同义务，需承担相应违约责任。</w:t>
      </w:r>
    </w:p>
    <w:p w14:paraId="21349F37">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4. 异议处理方式：在验收过程中，若甲乙双方对验收结果存在异议，应首先通过友好协商解决；协商不成的，可按照本合同争议解决条款处理。</w:t>
      </w:r>
    </w:p>
    <w:p w14:paraId="0CC7B6AB">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（四）质量保障</w:t>
      </w:r>
    </w:p>
    <w:p w14:paraId="19425AD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312"/>
        </w:tabs>
        <w:spacing w:before="0" w:beforeAutospacing="0" w:after="0" w:afterAutospacing="0" w:line="560" w:lineRule="exact"/>
        <w:ind w:leftChars="0" w:right="0" w:rightChars="0" w:firstLine="632" w:firstLineChars="200"/>
        <w:jc w:val="left"/>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1.质保期：与乙方响应文件中承诺的质保期一致，自本项目验收合格之日起计算。</w:t>
      </w:r>
      <w:r>
        <w:rPr>
          <w:rFonts w:hint="eastAsia" w:ascii="宋体" w:hAnsi="宋体" w:eastAsia="宋体" w:cs="宋体"/>
          <w:color w:val="auto"/>
          <w:sz w:val="32"/>
          <w:szCs w:val="32"/>
          <w:lang w:val="en-US" w:eastAsia="zh-CN"/>
        </w:rPr>
        <w:t>日常</w:t>
      </w:r>
      <w:r>
        <w:rPr>
          <w:rFonts w:hint="eastAsia" w:ascii="宋体" w:hAnsi="宋体" w:eastAsia="宋体" w:cs="宋体"/>
          <w:color w:val="auto"/>
          <w:sz w:val="32"/>
          <w:szCs w:val="32"/>
        </w:rPr>
        <w:t>维修项目提供</w:t>
      </w:r>
      <w:r>
        <w:rPr>
          <w:rStyle w:val="11"/>
          <w:rFonts w:hint="eastAsia" w:ascii="宋体" w:hAnsi="宋体" w:cs="宋体"/>
          <w:b w:val="0"/>
          <w:bCs w:val="0"/>
          <w:color w:val="auto"/>
          <w:sz w:val="32"/>
          <w:szCs w:val="32"/>
          <w:lang w:val="en-US" w:eastAsia="zh-CN"/>
        </w:rPr>
        <w:t>6</w:t>
      </w:r>
      <w:r>
        <w:rPr>
          <w:rStyle w:val="11"/>
          <w:rFonts w:hint="eastAsia" w:ascii="宋体" w:hAnsi="宋体" w:eastAsia="宋体" w:cs="宋体"/>
          <w:b w:val="0"/>
          <w:bCs w:val="0"/>
          <w:color w:val="auto"/>
          <w:sz w:val="32"/>
          <w:szCs w:val="32"/>
        </w:rPr>
        <w:t>个月质保期</w:t>
      </w:r>
      <w:r>
        <w:rPr>
          <w:rFonts w:hint="eastAsia" w:ascii="宋体" w:hAnsi="宋体" w:eastAsia="宋体" w:cs="宋体"/>
          <w:color w:val="auto"/>
          <w:sz w:val="32"/>
          <w:szCs w:val="32"/>
        </w:rPr>
        <w:t>，</w:t>
      </w:r>
      <w:r>
        <w:rPr>
          <w:rFonts w:hint="eastAsia" w:ascii="宋体" w:hAnsi="宋体" w:eastAsia="宋体" w:cs="宋体"/>
          <w:color w:val="auto"/>
          <w:sz w:val="32"/>
          <w:szCs w:val="32"/>
          <w:lang w:val="en-US" w:eastAsia="zh-CN"/>
        </w:rPr>
        <w:t>3万元以上项目</w:t>
      </w:r>
      <w:r>
        <w:rPr>
          <w:rFonts w:hint="eastAsia" w:ascii="宋体" w:hAnsi="宋体" w:eastAsia="宋体" w:cs="宋体"/>
          <w:color w:val="auto"/>
          <w:sz w:val="32"/>
          <w:szCs w:val="32"/>
        </w:rPr>
        <w:t>提供</w:t>
      </w:r>
      <w:r>
        <w:rPr>
          <w:rStyle w:val="11"/>
          <w:rFonts w:hint="eastAsia" w:ascii="宋体" w:hAnsi="宋体" w:cs="宋体"/>
          <w:b w:val="0"/>
          <w:bCs w:val="0"/>
          <w:color w:val="auto"/>
          <w:sz w:val="32"/>
          <w:szCs w:val="32"/>
          <w:lang w:val="en-US" w:eastAsia="zh-CN"/>
        </w:rPr>
        <w:t>2</w:t>
      </w:r>
      <w:r>
        <w:rPr>
          <w:rStyle w:val="11"/>
          <w:rFonts w:hint="eastAsia" w:ascii="宋体" w:hAnsi="宋体" w:eastAsia="宋体" w:cs="宋体"/>
          <w:b w:val="0"/>
          <w:bCs w:val="0"/>
          <w:color w:val="auto"/>
          <w:sz w:val="32"/>
          <w:szCs w:val="32"/>
          <w:lang w:val="en-US" w:eastAsia="zh-CN"/>
        </w:rPr>
        <w:t>年</w:t>
      </w:r>
      <w:r>
        <w:rPr>
          <w:rStyle w:val="11"/>
          <w:rFonts w:hint="eastAsia" w:ascii="宋体" w:hAnsi="宋体" w:eastAsia="宋体" w:cs="宋体"/>
          <w:b w:val="0"/>
          <w:bCs w:val="0"/>
          <w:color w:val="auto"/>
          <w:sz w:val="32"/>
          <w:szCs w:val="32"/>
        </w:rPr>
        <w:t>质保期</w:t>
      </w:r>
      <w:r>
        <w:rPr>
          <w:rFonts w:hint="eastAsia" w:ascii="宋体" w:hAnsi="宋体" w:eastAsia="宋体" w:cs="宋体"/>
          <w:color w:val="auto"/>
          <w:sz w:val="32"/>
          <w:szCs w:val="32"/>
        </w:rPr>
        <w:t>，</w:t>
      </w:r>
      <w:r>
        <w:rPr>
          <w:rFonts w:hint="eastAsia" w:ascii="宋体" w:hAnsi="宋体" w:eastAsia="宋体" w:cs="宋体"/>
          <w:color w:val="auto"/>
          <w:sz w:val="32"/>
          <w:szCs w:val="32"/>
          <w:lang w:val="en-US" w:eastAsia="zh-CN"/>
        </w:rPr>
        <w:t>质保</w:t>
      </w:r>
      <w:r>
        <w:rPr>
          <w:rFonts w:hint="eastAsia" w:ascii="宋体" w:hAnsi="宋体" w:eastAsia="宋体" w:cs="宋体"/>
          <w:color w:val="auto"/>
          <w:sz w:val="32"/>
          <w:szCs w:val="32"/>
        </w:rPr>
        <w:t>期内免费返修。</w:t>
      </w:r>
    </w:p>
    <w:p w14:paraId="5FF75AE3">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2.质保期内乙方应建立完善的售后服务机制，安排专业技术人员负责解答甲方在使用过程中遇到的问题，提供咨询和维修服务。</w:t>
      </w:r>
    </w:p>
    <w:p w14:paraId="1C40EAB4">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3.质保期内乙方不得拒绝履行售后服务义务，不得拖延响应时间或敷衍整改，不得向甲方额外收取费用（因甲方自身原因导致的问题除外，费用另行协商）。</w:t>
      </w:r>
    </w:p>
    <w:p w14:paraId="638ED575">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（五）违约责任</w:t>
      </w:r>
    </w:p>
    <w:p w14:paraId="0F75D10D">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1. 甲方违约责任：</w:t>
      </w:r>
    </w:p>
    <w:p w14:paraId="31561C0A">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（1）若甲方逾期支付合同款项，每逾期一天，应向乙方支付应付款项</w:t>
      </w:r>
      <w:r>
        <w:rPr>
          <w:rFonts w:hint="eastAsia" w:ascii="宋体" w:hAnsi="宋体" w:eastAsia="宋体" w:cs="宋体"/>
          <w:b w:val="0"/>
          <w:bCs w:val="0"/>
          <w:color w:val="auto"/>
          <w:sz w:val="32"/>
          <w:szCs w:val="32"/>
          <w:highlight w:val="none"/>
          <w:u w:val="single"/>
          <w:lang w:val="en-US" w:eastAsia="zh-CN"/>
        </w:rPr>
        <w:t>1‰</w:t>
      </w:r>
      <w:r>
        <w:rPr>
          <w:rFonts w:hint="eastAsia" w:ascii="宋体" w:hAnsi="宋体" w:eastAsia="宋体" w:cs="宋体"/>
          <w:b w:val="0"/>
          <w:bCs w:val="0"/>
          <w:color w:val="auto"/>
          <w:sz w:val="32"/>
          <w:szCs w:val="32"/>
          <w:highlight w:val="none"/>
          <w:lang w:val="en-US" w:eastAsia="zh-CN"/>
        </w:rPr>
        <w:t>的违约金；逾期超过</w:t>
      </w:r>
      <w:r>
        <w:rPr>
          <w:rFonts w:hint="eastAsia" w:ascii="宋体" w:hAnsi="宋体" w:eastAsia="宋体" w:cs="宋体"/>
          <w:b w:val="0"/>
          <w:bCs w:val="0"/>
          <w:color w:val="auto"/>
          <w:sz w:val="32"/>
          <w:szCs w:val="32"/>
          <w:highlight w:val="none"/>
          <w:u w:val="single"/>
          <w:lang w:val="en-US" w:eastAsia="zh-CN"/>
        </w:rPr>
        <w:t>30</w:t>
      </w:r>
      <w:r>
        <w:rPr>
          <w:rFonts w:hint="eastAsia" w:ascii="宋体" w:hAnsi="宋体" w:eastAsia="宋体" w:cs="宋体"/>
          <w:b w:val="0"/>
          <w:bCs w:val="0"/>
          <w:color w:val="auto"/>
          <w:sz w:val="32"/>
          <w:szCs w:val="32"/>
          <w:highlight w:val="none"/>
          <w:lang w:val="en-US" w:eastAsia="zh-CN"/>
        </w:rPr>
        <w:t>天的，乙方有权解除本框架合同，甲方应赔偿乙方因此遭受的损失。</w:t>
      </w:r>
    </w:p>
    <w:p w14:paraId="01CE0B79">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（2）若甲方违反本合同其他约定的，应承担相应的违约责任，赔偿乙方因此遭受的损失。</w:t>
      </w:r>
    </w:p>
    <w:p w14:paraId="3B0452E1">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2. 乙方违约责任：</w:t>
      </w:r>
    </w:p>
    <w:p w14:paraId="76C12DFA">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（1）若乙方逾期提供服务（包括逾期完成各阶段服务内容、逾期提交服务成果等），甲方有权解除本框架合同，已完成合格工程的工程款按70%支付。</w:t>
      </w:r>
    </w:p>
    <w:p w14:paraId="4952F7FE">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（2）若乙方提供的服务成果不符合本合同约定的服务标准和验收标准，经整改后仍不合格的，甲方有权解除本框架合同。</w:t>
      </w:r>
    </w:p>
    <w:p w14:paraId="6A7D843C">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（3）若乙方违反本合同其他约定的，应承担相应的违约责任，赔偿甲方因此遭受的损失。</w:t>
      </w:r>
    </w:p>
    <w:p w14:paraId="52995D21">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（4）</w:t>
      </w:r>
      <w:r>
        <w:rPr>
          <w:rFonts w:hint="eastAsia" w:ascii="宋体" w:hAnsi="宋体" w:eastAsia="宋体" w:cs="宋体"/>
          <w:color w:val="auto"/>
          <w:sz w:val="32"/>
          <w:szCs w:val="32"/>
          <w:lang w:val="en-US" w:eastAsia="zh-CN"/>
        </w:rPr>
        <w:t>乙方</w:t>
      </w:r>
      <w:r>
        <w:rPr>
          <w:rStyle w:val="11"/>
          <w:rFonts w:hint="eastAsia" w:ascii="宋体" w:hAnsi="宋体" w:eastAsia="宋体" w:cs="宋体"/>
          <w:b w:val="0"/>
          <w:bCs w:val="0"/>
          <w:color w:val="auto"/>
          <w:sz w:val="32"/>
          <w:szCs w:val="32"/>
          <w:lang w:val="en-US" w:eastAsia="zh-CN"/>
        </w:rPr>
        <w:t>服务期间因重大过失造成甲方5000元以上损失的，甲方可取消供应商资格并要求乙方赔偿全部损失。</w:t>
      </w:r>
      <w:r>
        <w:rPr>
          <w:rFonts w:hint="eastAsia" w:ascii="宋体" w:hAnsi="宋体" w:eastAsia="宋体" w:cs="宋体"/>
          <w:b w:val="0"/>
          <w:bCs w:val="0"/>
          <w:color w:val="auto"/>
          <w:sz w:val="32"/>
          <w:szCs w:val="32"/>
          <w:highlight w:val="none"/>
          <w:lang w:val="en-US" w:eastAsia="zh-CN"/>
        </w:rPr>
        <w:t>因乙方的施工行为对甲方设备、设施、其他工程项目造成任何损坏，乙方能够修补的应免费修补，并承担对应的费用；不能修理的，甲方因此组织抢修和恢复设备、设施等发生所有费用由乙方承担。</w:t>
      </w:r>
    </w:p>
    <w:p w14:paraId="019409F9">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（六）争议解决</w:t>
      </w:r>
    </w:p>
    <w:p w14:paraId="24956976">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甲乙双方在履行本合同过程中发生的任何争议，应首先进行友好协商解决。若协商不成，双方均可向施工维修</w:t>
      </w:r>
      <w:r>
        <w:rPr>
          <w:rFonts w:hint="eastAsia" w:ascii="宋体" w:hAnsi="宋体" w:eastAsia="宋体" w:cs="宋体"/>
          <w:color w:val="auto"/>
          <w:kern w:val="0"/>
          <w:sz w:val="32"/>
          <w:szCs w:val="32"/>
          <w:lang w:val="en-US" w:eastAsia="zh-CN" w:bidi="ar"/>
        </w:rPr>
        <w:t>项目所在地人民法院提起诉讼</w:t>
      </w:r>
      <w:r>
        <w:rPr>
          <w:rFonts w:hint="eastAsia" w:ascii="宋体" w:hAnsi="宋体" w:eastAsia="宋体" w:cs="宋体"/>
          <w:b w:val="0"/>
          <w:bCs w:val="0"/>
          <w:color w:val="auto"/>
          <w:sz w:val="32"/>
          <w:szCs w:val="32"/>
          <w:highlight w:val="none"/>
          <w:lang w:val="en-US" w:eastAsia="zh-CN"/>
        </w:rPr>
        <w:t>。在争议解决期间，除争议事项外，双方应继续履行本合同其他条款。</w:t>
      </w:r>
    </w:p>
    <w:p w14:paraId="5FCF7A71">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三、合同附件</w:t>
      </w:r>
    </w:p>
    <w:p w14:paraId="0F20F56A">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本合同附件是本合同不可分割的组成部分，与本合同正文具有同等法律效力。本合同附件包括但不限于：</w:t>
      </w:r>
    </w:p>
    <w:p w14:paraId="3E806B1F">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甲方《桃威铁路有限公司日常维修、零工招选框架供应商</w:t>
      </w:r>
      <w:bookmarkStart w:id="4" w:name="OLE_LINK4"/>
      <w:r>
        <w:rPr>
          <w:rFonts w:hint="eastAsia" w:ascii="宋体" w:hAnsi="宋体" w:eastAsia="宋体" w:cs="宋体"/>
          <w:b w:val="0"/>
          <w:bCs w:val="0"/>
          <w:color w:val="auto"/>
          <w:sz w:val="32"/>
          <w:szCs w:val="32"/>
          <w:highlight w:val="none"/>
          <w:lang w:val="en-US" w:eastAsia="zh-CN"/>
        </w:rPr>
        <w:t>项目</w:t>
      </w:r>
      <w:bookmarkEnd w:id="4"/>
      <w:r>
        <w:rPr>
          <w:rFonts w:hint="eastAsia" w:ascii="宋体" w:hAnsi="宋体" w:eastAsia="宋体" w:cs="宋体"/>
          <w:b w:val="0"/>
          <w:bCs w:val="0"/>
          <w:color w:val="auto"/>
          <w:sz w:val="32"/>
          <w:szCs w:val="32"/>
          <w:highlight w:val="none"/>
          <w:lang w:val="en-US" w:eastAsia="zh-CN"/>
        </w:rPr>
        <w:t>比选文件》</w:t>
      </w:r>
    </w:p>
    <w:p w14:paraId="76FF997B">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乙方《桃威铁路有限公司日常维修、零工招选框架供应商项目响应文件》</w:t>
      </w:r>
    </w:p>
    <w:p w14:paraId="4DE094C2">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甲乙双方协商一致的其他相关资料（如有）</w:t>
      </w:r>
    </w:p>
    <w:p w14:paraId="0E5D4AC4">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四、其他条款</w:t>
      </w:r>
    </w:p>
    <w:p w14:paraId="75843CC2">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1.本合同自甲乙双方法定代表人或授权代表人签字并加盖公章（或合同专用章）之日起生效。</w:t>
      </w:r>
    </w:p>
    <w:p w14:paraId="56D75C04">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2.本合同一式</w:t>
      </w:r>
      <w:r>
        <w:rPr>
          <w:rFonts w:hint="eastAsia" w:ascii="宋体" w:hAnsi="宋体" w:eastAsia="宋体" w:cs="宋体"/>
          <w:b w:val="0"/>
          <w:bCs w:val="0"/>
          <w:color w:val="auto"/>
          <w:sz w:val="32"/>
          <w:szCs w:val="32"/>
          <w:highlight w:val="none"/>
          <w:u w:val="single"/>
          <w:lang w:val="en-US" w:eastAsia="zh-CN"/>
        </w:rPr>
        <w:t>6</w:t>
      </w:r>
      <w:r>
        <w:rPr>
          <w:rFonts w:hint="eastAsia" w:ascii="宋体" w:hAnsi="宋体" w:eastAsia="宋体" w:cs="宋体"/>
          <w:b w:val="0"/>
          <w:bCs w:val="0"/>
          <w:color w:val="auto"/>
          <w:sz w:val="32"/>
          <w:szCs w:val="32"/>
          <w:highlight w:val="none"/>
          <w:lang w:val="en-US" w:eastAsia="zh-CN"/>
        </w:rPr>
        <w:t>份，甲乙双方各执</w:t>
      </w:r>
      <w:r>
        <w:rPr>
          <w:rFonts w:hint="eastAsia" w:ascii="宋体" w:hAnsi="宋体" w:eastAsia="宋体" w:cs="宋体"/>
          <w:b w:val="0"/>
          <w:bCs w:val="0"/>
          <w:color w:val="auto"/>
          <w:sz w:val="32"/>
          <w:szCs w:val="32"/>
          <w:highlight w:val="none"/>
          <w:u w:val="single"/>
          <w:lang w:val="en-US" w:eastAsia="zh-CN"/>
        </w:rPr>
        <w:t>3</w:t>
      </w:r>
      <w:r>
        <w:rPr>
          <w:rFonts w:hint="eastAsia" w:ascii="宋体" w:hAnsi="宋体" w:eastAsia="宋体" w:cs="宋体"/>
          <w:b w:val="0"/>
          <w:bCs w:val="0"/>
          <w:color w:val="auto"/>
          <w:sz w:val="32"/>
          <w:szCs w:val="32"/>
          <w:highlight w:val="none"/>
          <w:lang w:val="en-US" w:eastAsia="zh-CN"/>
        </w:rPr>
        <w:t>份，具有同等法律效力。</w:t>
      </w:r>
    </w:p>
    <w:p w14:paraId="0297E3A1">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3.本合同未尽事宜，甲乙双方可另行协商签订补充协议，补充协议与本合同具有同等法律效力。若补充协议与本合同内容不一致的，以补充协议为准。</w:t>
      </w:r>
    </w:p>
    <w:p w14:paraId="20F1E2FC">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4.本合同所有条款及附件均为商业秘密，甲乙双方均有义务对本合同内容及附件信息进行保密，未经对方书面同意，不得向任何第三方泄露，否则需承担相应的保密责任。</w:t>
      </w:r>
    </w:p>
    <w:p w14:paraId="2DFCC3AB">
      <w:pPr>
        <w:pStyle w:val="2"/>
        <w:keepNext w:val="0"/>
        <w:keepLines w:val="0"/>
        <w:pageBreakBefore w:val="0"/>
        <w:widowControl w:val="0"/>
        <w:kinsoku/>
        <w:wordWrap/>
        <w:overflowPunct/>
        <w:topLinePunct w:val="0"/>
        <w:autoSpaceDE/>
        <w:autoSpaceDN/>
        <w:bidi w:val="0"/>
        <w:adjustRightInd w:val="0"/>
        <w:snapToGrid/>
        <w:spacing w:line="560" w:lineRule="exact"/>
        <w:ind w:left="0" w:leftChars="0" w:firstLine="632" w:firstLineChars="200"/>
        <w:textAlignment w:val="baseline"/>
        <w:rPr>
          <w:rFonts w:hint="eastAsia" w:ascii="宋体" w:hAnsi="宋体" w:eastAsia="宋体" w:cs="宋体"/>
          <w:b w:val="0"/>
          <w:bCs w:val="0"/>
          <w:color w:val="auto"/>
          <w:sz w:val="32"/>
          <w:szCs w:val="32"/>
          <w:highlight w:val="none"/>
          <w:lang w:val="en-US" w:eastAsia="zh-CN"/>
        </w:rPr>
      </w:pPr>
      <w:r>
        <w:rPr>
          <w:rFonts w:hint="eastAsia" w:ascii="宋体" w:hAnsi="宋体" w:eastAsia="宋体" w:cs="宋体"/>
          <w:b w:val="0"/>
          <w:bCs w:val="0"/>
          <w:color w:val="auto"/>
          <w:sz w:val="32"/>
          <w:szCs w:val="32"/>
          <w:highlight w:val="none"/>
          <w:lang w:val="en-US" w:eastAsia="zh-CN"/>
        </w:rPr>
        <w:t>（以下为签字盖章页）</w:t>
      </w:r>
    </w:p>
    <w:tbl>
      <w:tblPr>
        <w:tblStyle w:val="9"/>
        <w:tblW w:w="0" w:type="auto"/>
        <w:tblInd w:w="0" w:type="dxa"/>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Layout w:type="fixed"/>
        <w:tblCellMar>
          <w:top w:w="0" w:type="dxa"/>
          <w:left w:w="108" w:type="dxa"/>
          <w:bottom w:w="0" w:type="dxa"/>
          <w:right w:w="108" w:type="dxa"/>
        </w:tblCellMar>
      </w:tblPr>
      <w:tblGrid>
        <w:gridCol w:w="9061"/>
      </w:tblGrid>
      <w:tr w14:paraId="2781DDC2">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c>
          <w:tcPr>
            <w:tcW w:w="9061" w:type="dxa"/>
            <w:tcBorders>
              <w:tl2br w:val="nil"/>
              <w:tr2bl w:val="nil"/>
            </w:tcBorders>
            <w:noWrap w:val="0"/>
            <w:vAlign w:val="top"/>
          </w:tcPr>
          <w:p w14:paraId="4F28A7BB">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single"/>
                <w:vertAlign w:val="baseline"/>
                <w:lang w:val="en-US" w:eastAsia="zh-CN"/>
              </w:rPr>
            </w:pPr>
            <w:r>
              <w:rPr>
                <w:rFonts w:hint="eastAsia" w:ascii="宋体" w:hAnsi="宋体" w:eastAsia="仿宋_GB2312" w:cs="仿宋_GB2312"/>
                <w:b w:val="0"/>
                <w:bCs w:val="0"/>
                <w:color w:val="auto"/>
                <w:sz w:val="24"/>
                <w:szCs w:val="24"/>
                <w:highlight w:val="none"/>
                <w:vertAlign w:val="baseline"/>
                <w:lang w:val="en-US" w:eastAsia="zh-CN"/>
              </w:rPr>
              <w:t>甲方（盖章）：</w:t>
            </w:r>
            <w:r>
              <w:rPr>
                <w:rFonts w:hint="eastAsia" w:ascii="宋体" w:hAnsi="宋体" w:eastAsia="仿宋_GB2312" w:cs="仿宋_GB2312"/>
                <w:b w:val="0"/>
                <w:bCs w:val="0"/>
                <w:color w:val="auto"/>
                <w:sz w:val="24"/>
                <w:szCs w:val="24"/>
                <w:highlight w:val="none"/>
                <w:u w:val="single"/>
                <w:vertAlign w:val="baseline"/>
                <w:lang w:val="en-US" w:eastAsia="zh-CN"/>
              </w:rPr>
              <w:t xml:space="preserve">                        </w:t>
            </w:r>
          </w:p>
          <w:p w14:paraId="697761BC">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none"/>
                <w:vertAlign w:val="baseline"/>
                <w:lang w:val="en-US" w:eastAsia="zh-CN"/>
              </w:rPr>
            </w:pPr>
          </w:p>
          <w:p w14:paraId="517919DB">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none"/>
                <w:vertAlign w:val="baseline"/>
                <w:lang w:val="en-US" w:eastAsia="zh-CN"/>
              </w:rPr>
            </w:pPr>
            <w:r>
              <w:rPr>
                <w:rFonts w:hint="eastAsia" w:ascii="宋体" w:hAnsi="宋体" w:eastAsia="仿宋_GB2312" w:cs="仿宋_GB2312"/>
                <w:b w:val="0"/>
                <w:bCs w:val="0"/>
                <w:color w:val="auto"/>
                <w:sz w:val="24"/>
                <w:szCs w:val="24"/>
                <w:highlight w:val="none"/>
                <w:u w:val="none"/>
                <w:vertAlign w:val="baseline"/>
                <w:lang w:val="en-US" w:eastAsia="zh-CN"/>
              </w:rPr>
              <w:t>法定代表人或委托代理人（签字）：</w:t>
            </w:r>
          </w:p>
          <w:p w14:paraId="6EDE42A8">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single"/>
                <w:vertAlign w:val="baseline"/>
                <w:lang w:val="en-US" w:eastAsia="zh-CN"/>
              </w:rPr>
            </w:pPr>
            <w:r>
              <w:rPr>
                <w:rFonts w:hint="default" w:ascii="宋体" w:hAnsi="宋体" w:eastAsia="仿宋_GB2312" w:cs="仿宋_GB2312"/>
                <w:b w:val="0"/>
                <w:bCs w:val="0"/>
                <w:color w:val="auto"/>
                <w:sz w:val="24"/>
                <w:szCs w:val="24"/>
                <w:highlight w:val="none"/>
                <w:u w:val="none"/>
                <w:vertAlign w:val="baseline"/>
                <w:lang w:val="en-US" w:eastAsia="zh-CN"/>
              </w:rPr>
              <w:t>统一社会信用代码：</w:t>
            </w:r>
            <w:r>
              <w:rPr>
                <w:rFonts w:hint="eastAsia" w:ascii="宋体" w:hAnsi="宋体" w:eastAsia="仿宋_GB2312" w:cs="仿宋_GB2312"/>
                <w:b w:val="0"/>
                <w:bCs w:val="0"/>
                <w:color w:val="auto"/>
                <w:sz w:val="24"/>
                <w:szCs w:val="24"/>
                <w:highlight w:val="none"/>
                <w:u w:val="single"/>
                <w:vertAlign w:val="baseline"/>
                <w:lang w:val="en-US" w:eastAsia="zh-CN"/>
              </w:rPr>
              <w:t xml:space="preserve">                    </w:t>
            </w:r>
          </w:p>
          <w:p w14:paraId="3C893D3A">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single"/>
                <w:vertAlign w:val="baseline"/>
                <w:lang w:val="en-US" w:eastAsia="zh-CN"/>
              </w:rPr>
            </w:pPr>
            <w:r>
              <w:rPr>
                <w:rFonts w:hint="default" w:ascii="宋体" w:hAnsi="宋体" w:eastAsia="仿宋_GB2312" w:cs="仿宋_GB2312"/>
                <w:b w:val="0"/>
                <w:bCs w:val="0"/>
                <w:color w:val="auto"/>
                <w:sz w:val="24"/>
                <w:szCs w:val="24"/>
                <w:highlight w:val="none"/>
                <w:u w:val="none"/>
                <w:vertAlign w:val="baseline"/>
                <w:lang w:val="en-US" w:eastAsia="zh-CN"/>
              </w:rPr>
              <w:t>开户行：</w:t>
            </w:r>
            <w:r>
              <w:rPr>
                <w:rFonts w:hint="eastAsia" w:ascii="宋体" w:hAnsi="宋体" w:eastAsia="仿宋_GB2312" w:cs="仿宋_GB2312"/>
                <w:b w:val="0"/>
                <w:bCs w:val="0"/>
                <w:color w:val="auto"/>
                <w:sz w:val="24"/>
                <w:szCs w:val="24"/>
                <w:highlight w:val="none"/>
                <w:u w:val="single"/>
                <w:vertAlign w:val="baseline"/>
                <w:lang w:val="en-US" w:eastAsia="zh-CN"/>
              </w:rPr>
              <w:t xml:space="preserve">                  </w:t>
            </w:r>
          </w:p>
          <w:p w14:paraId="347DC3E1">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default" w:ascii="宋体" w:hAnsi="宋体" w:eastAsia="仿宋_GB2312" w:cs="仿宋_GB2312"/>
                <w:b w:val="0"/>
                <w:bCs w:val="0"/>
                <w:color w:val="auto"/>
                <w:sz w:val="24"/>
                <w:szCs w:val="24"/>
                <w:highlight w:val="none"/>
                <w:u w:val="single"/>
                <w:vertAlign w:val="baseline"/>
                <w:lang w:val="en-US" w:eastAsia="zh-CN"/>
              </w:rPr>
            </w:pPr>
            <w:r>
              <w:rPr>
                <w:rFonts w:hint="eastAsia" w:ascii="宋体" w:hAnsi="宋体" w:eastAsia="仿宋_GB2312" w:cs="仿宋_GB2312"/>
                <w:b w:val="0"/>
                <w:bCs w:val="0"/>
                <w:color w:val="auto"/>
                <w:sz w:val="24"/>
                <w:szCs w:val="24"/>
                <w:highlight w:val="none"/>
                <w:u w:val="none"/>
                <w:vertAlign w:val="baseline"/>
                <w:lang w:val="en-US" w:eastAsia="zh-CN"/>
              </w:rPr>
              <w:t>银行</w:t>
            </w:r>
            <w:r>
              <w:rPr>
                <w:rFonts w:hint="default" w:ascii="宋体" w:hAnsi="宋体" w:eastAsia="仿宋_GB2312" w:cs="仿宋_GB2312"/>
                <w:b w:val="0"/>
                <w:bCs w:val="0"/>
                <w:color w:val="auto"/>
                <w:sz w:val="24"/>
                <w:szCs w:val="24"/>
                <w:highlight w:val="none"/>
                <w:u w:val="none"/>
                <w:vertAlign w:val="baseline"/>
                <w:lang w:val="en-US" w:eastAsia="zh-CN"/>
              </w:rPr>
              <w:t>账号：</w:t>
            </w:r>
            <w:r>
              <w:rPr>
                <w:rFonts w:hint="eastAsia" w:ascii="宋体" w:hAnsi="宋体" w:eastAsia="仿宋_GB2312" w:cs="仿宋_GB2312"/>
                <w:b w:val="0"/>
                <w:bCs w:val="0"/>
                <w:color w:val="auto"/>
                <w:sz w:val="24"/>
                <w:szCs w:val="24"/>
                <w:highlight w:val="none"/>
                <w:u w:val="single"/>
                <w:vertAlign w:val="baseline"/>
                <w:lang w:val="en-US" w:eastAsia="zh-CN"/>
              </w:rPr>
              <w:t xml:space="preserve">                </w:t>
            </w:r>
          </w:p>
          <w:p w14:paraId="4992F3C8">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jc w:val="right"/>
              <w:textAlignment w:val="baseline"/>
              <w:rPr>
                <w:rFonts w:hint="default" w:ascii="宋体" w:hAnsi="宋体" w:eastAsia="仿宋_GB2312" w:cs="仿宋_GB2312"/>
                <w:b w:val="0"/>
                <w:bCs w:val="0"/>
                <w:color w:val="auto"/>
                <w:sz w:val="24"/>
                <w:szCs w:val="24"/>
                <w:highlight w:val="none"/>
                <w:u w:val="none"/>
                <w:vertAlign w:val="baseline"/>
                <w:lang w:val="en-US" w:eastAsia="zh-CN"/>
              </w:rPr>
            </w:pPr>
            <w:r>
              <w:rPr>
                <w:rFonts w:hint="default" w:ascii="宋体" w:hAnsi="宋体" w:eastAsia="仿宋_GB2312" w:cs="仿宋_GB2312"/>
                <w:b w:val="0"/>
                <w:bCs w:val="0"/>
                <w:color w:val="auto"/>
                <w:sz w:val="24"/>
                <w:szCs w:val="24"/>
                <w:highlight w:val="none"/>
                <w:u w:val="none"/>
                <w:vertAlign w:val="baseline"/>
                <w:lang w:val="en-US" w:eastAsia="zh-CN"/>
              </w:rPr>
              <w:t>签订日期：______年______月______日</w:t>
            </w:r>
          </w:p>
        </w:tc>
      </w:tr>
      <w:tr w14:paraId="650000AE">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c>
          <w:tcPr>
            <w:tcW w:w="9061" w:type="dxa"/>
            <w:tcBorders>
              <w:tl2br w:val="nil"/>
              <w:tr2bl w:val="nil"/>
            </w:tcBorders>
            <w:noWrap w:val="0"/>
            <w:vAlign w:val="top"/>
          </w:tcPr>
          <w:p w14:paraId="22F7C998">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single"/>
                <w:vertAlign w:val="baseline"/>
                <w:lang w:val="en-US" w:eastAsia="zh-CN"/>
              </w:rPr>
            </w:pPr>
            <w:r>
              <w:rPr>
                <w:rFonts w:hint="eastAsia" w:ascii="宋体" w:hAnsi="宋体" w:eastAsia="仿宋_GB2312" w:cs="仿宋_GB2312"/>
                <w:b w:val="0"/>
                <w:bCs w:val="0"/>
                <w:color w:val="auto"/>
                <w:sz w:val="24"/>
                <w:szCs w:val="24"/>
                <w:highlight w:val="none"/>
                <w:vertAlign w:val="baseline"/>
                <w:lang w:val="en-US" w:eastAsia="zh-CN"/>
              </w:rPr>
              <w:t>乙方（盖章）：</w:t>
            </w:r>
            <w:r>
              <w:rPr>
                <w:rFonts w:hint="eastAsia" w:ascii="宋体" w:hAnsi="宋体" w:eastAsia="仿宋_GB2312" w:cs="仿宋_GB2312"/>
                <w:b w:val="0"/>
                <w:bCs w:val="0"/>
                <w:color w:val="auto"/>
                <w:sz w:val="24"/>
                <w:szCs w:val="24"/>
                <w:highlight w:val="none"/>
                <w:u w:val="single"/>
                <w:vertAlign w:val="baseline"/>
                <w:lang w:val="en-US" w:eastAsia="zh-CN"/>
              </w:rPr>
              <w:t xml:space="preserve">                        </w:t>
            </w:r>
          </w:p>
          <w:p w14:paraId="1B13A086">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none"/>
                <w:vertAlign w:val="baseline"/>
                <w:lang w:val="en-US" w:eastAsia="zh-CN"/>
              </w:rPr>
            </w:pPr>
          </w:p>
          <w:p w14:paraId="1A00D429">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none"/>
                <w:vertAlign w:val="baseline"/>
                <w:lang w:val="en-US" w:eastAsia="zh-CN"/>
              </w:rPr>
            </w:pPr>
            <w:r>
              <w:rPr>
                <w:rFonts w:hint="eastAsia" w:ascii="宋体" w:hAnsi="宋体" w:eastAsia="仿宋_GB2312" w:cs="仿宋_GB2312"/>
                <w:b w:val="0"/>
                <w:bCs w:val="0"/>
                <w:color w:val="auto"/>
                <w:sz w:val="24"/>
                <w:szCs w:val="24"/>
                <w:highlight w:val="none"/>
                <w:u w:val="none"/>
                <w:vertAlign w:val="baseline"/>
                <w:lang w:val="en-US" w:eastAsia="zh-CN"/>
              </w:rPr>
              <w:t>法定代表人或委托代理人（签字）：</w:t>
            </w:r>
          </w:p>
          <w:p w14:paraId="1822AB85">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single"/>
                <w:vertAlign w:val="baseline"/>
                <w:lang w:val="en-US" w:eastAsia="zh-CN"/>
              </w:rPr>
            </w:pPr>
            <w:r>
              <w:rPr>
                <w:rFonts w:hint="default" w:ascii="宋体" w:hAnsi="宋体" w:eastAsia="仿宋_GB2312" w:cs="仿宋_GB2312"/>
                <w:b w:val="0"/>
                <w:bCs w:val="0"/>
                <w:color w:val="auto"/>
                <w:sz w:val="24"/>
                <w:szCs w:val="24"/>
                <w:highlight w:val="none"/>
                <w:u w:val="none"/>
                <w:vertAlign w:val="baseline"/>
                <w:lang w:val="en-US" w:eastAsia="zh-CN"/>
              </w:rPr>
              <w:t>统一社会信用代码：</w:t>
            </w:r>
            <w:r>
              <w:rPr>
                <w:rFonts w:hint="eastAsia" w:ascii="宋体" w:hAnsi="宋体" w:eastAsia="仿宋_GB2312" w:cs="仿宋_GB2312"/>
                <w:b w:val="0"/>
                <w:bCs w:val="0"/>
                <w:color w:val="auto"/>
                <w:sz w:val="24"/>
                <w:szCs w:val="24"/>
                <w:highlight w:val="none"/>
                <w:u w:val="single"/>
                <w:vertAlign w:val="baseline"/>
                <w:lang w:val="en-US" w:eastAsia="zh-CN"/>
              </w:rPr>
              <w:t xml:space="preserve">                    </w:t>
            </w:r>
          </w:p>
          <w:p w14:paraId="6AAC0A61">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宋体" w:hAnsi="宋体" w:eastAsia="仿宋_GB2312" w:cs="仿宋_GB2312"/>
                <w:b w:val="0"/>
                <w:bCs w:val="0"/>
                <w:color w:val="auto"/>
                <w:sz w:val="24"/>
                <w:szCs w:val="24"/>
                <w:highlight w:val="none"/>
                <w:u w:val="single"/>
                <w:vertAlign w:val="baseline"/>
                <w:lang w:val="en-US" w:eastAsia="zh-CN"/>
              </w:rPr>
            </w:pPr>
            <w:r>
              <w:rPr>
                <w:rFonts w:hint="default" w:ascii="宋体" w:hAnsi="宋体" w:eastAsia="仿宋_GB2312" w:cs="仿宋_GB2312"/>
                <w:b w:val="0"/>
                <w:bCs w:val="0"/>
                <w:color w:val="auto"/>
                <w:sz w:val="24"/>
                <w:szCs w:val="24"/>
                <w:highlight w:val="none"/>
                <w:u w:val="none"/>
                <w:vertAlign w:val="baseline"/>
                <w:lang w:val="en-US" w:eastAsia="zh-CN"/>
              </w:rPr>
              <w:t>开户行：</w:t>
            </w:r>
            <w:r>
              <w:rPr>
                <w:rFonts w:hint="eastAsia" w:ascii="宋体" w:hAnsi="宋体" w:eastAsia="仿宋_GB2312" w:cs="仿宋_GB2312"/>
                <w:b w:val="0"/>
                <w:bCs w:val="0"/>
                <w:color w:val="auto"/>
                <w:sz w:val="24"/>
                <w:szCs w:val="24"/>
                <w:highlight w:val="none"/>
                <w:u w:val="single"/>
                <w:vertAlign w:val="baseline"/>
                <w:lang w:val="en-US" w:eastAsia="zh-CN"/>
              </w:rPr>
              <w:t xml:space="preserve">                  </w:t>
            </w:r>
          </w:p>
          <w:p w14:paraId="74E57779">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default" w:ascii="宋体" w:hAnsi="宋体" w:eastAsia="仿宋_GB2312" w:cs="仿宋_GB2312"/>
                <w:b w:val="0"/>
                <w:bCs w:val="0"/>
                <w:color w:val="auto"/>
                <w:sz w:val="24"/>
                <w:szCs w:val="24"/>
                <w:highlight w:val="none"/>
                <w:u w:val="single"/>
                <w:vertAlign w:val="baseline"/>
                <w:lang w:val="en-US" w:eastAsia="zh-CN"/>
              </w:rPr>
            </w:pPr>
            <w:r>
              <w:rPr>
                <w:rFonts w:hint="eastAsia" w:ascii="宋体" w:hAnsi="宋体" w:eastAsia="仿宋_GB2312" w:cs="仿宋_GB2312"/>
                <w:b w:val="0"/>
                <w:bCs w:val="0"/>
                <w:color w:val="auto"/>
                <w:sz w:val="24"/>
                <w:szCs w:val="24"/>
                <w:highlight w:val="none"/>
                <w:u w:val="none"/>
                <w:vertAlign w:val="baseline"/>
                <w:lang w:val="en-US" w:eastAsia="zh-CN"/>
              </w:rPr>
              <w:t>银行</w:t>
            </w:r>
            <w:r>
              <w:rPr>
                <w:rFonts w:hint="default" w:ascii="宋体" w:hAnsi="宋体" w:eastAsia="仿宋_GB2312" w:cs="仿宋_GB2312"/>
                <w:b w:val="0"/>
                <w:bCs w:val="0"/>
                <w:color w:val="auto"/>
                <w:sz w:val="24"/>
                <w:szCs w:val="24"/>
                <w:highlight w:val="none"/>
                <w:u w:val="none"/>
                <w:vertAlign w:val="baseline"/>
                <w:lang w:val="en-US" w:eastAsia="zh-CN"/>
              </w:rPr>
              <w:t>账号：</w:t>
            </w:r>
            <w:r>
              <w:rPr>
                <w:rFonts w:hint="eastAsia" w:ascii="宋体" w:hAnsi="宋体" w:eastAsia="仿宋_GB2312" w:cs="仿宋_GB2312"/>
                <w:b w:val="0"/>
                <w:bCs w:val="0"/>
                <w:color w:val="auto"/>
                <w:sz w:val="24"/>
                <w:szCs w:val="24"/>
                <w:highlight w:val="none"/>
                <w:u w:val="single"/>
                <w:vertAlign w:val="baseline"/>
                <w:lang w:val="en-US" w:eastAsia="zh-CN"/>
              </w:rPr>
              <w:t xml:space="preserve">                </w:t>
            </w:r>
          </w:p>
          <w:p w14:paraId="73BE971A">
            <w:pPr>
              <w:pStyle w:val="2"/>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jc w:val="right"/>
              <w:textAlignment w:val="baseline"/>
              <w:rPr>
                <w:rFonts w:hint="default" w:ascii="宋体" w:hAnsi="宋体" w:eastAsia="仿宋_GB2312" w:cs="仿宋_GB2312"/>
                <w:b w:val="0"/>
                <w:bCs w:val="0"/>
                <w:color w:val="auto"/>
                <w:sz w:val="24"/>
                <w:szCs w:val="24"/>
                <w:highlight w:val="none"/>
                <w:vertAlign w:val="baseline"/>
                <w:lang w:val="en-US" w:eastAsia="zh-CN"/>
              </w:rPr>
            </w:pPr>
            <w:r>
              <w:rPr>
                <w:rFonts w:hint="default" w:ascii="宋体" w:hAnsi="宋体" w:eastAsia="仿宋_GB2312" w:cs="仿宋_GB2312"/>
                <w:b w:val="0"/>
                <w:bCs w:val="0"/>
                <w:color w:val="auto"/>
                <w:sz w:val="24"/>
                <w:szCs w:val="24"/>
                <w:highlight w:val="none"/>
                <w:u w:val="none"/>
                <w:vertAlign w:val="baseline"/>
                <w:lang w:val="en-US" w:eastAsia="zh-CN"/>
              </w:rPr>
              <w:t>签订日期：______年______月______日</w:t>
            </w:r>
          </w:p>
        </w:tc>
      </w:tr>
    </w:tbl>
    <w:p w14:paraId="2F1FAE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p>
    <w:p w14:paraId="182C74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p>
    <w:p w14:paraId="46CB9B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p>
    <w:p w14:paraId="08D6EC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p>
    <w:p w14:paraId="167C79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p>
    <w:p w14:paraId="1995C4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p>
    <w:p w14:paraId="4920B218">
      <w:pPr>
        <w:rPr>
          <w:rFonts w:hint="eastAsia" w:ascii="方正小标宋简体" w:hAnsi="方正小标宋简体" w:eastAsia="方正小标宋简体" w:cs="方正小标宋简体"/>
          <w:b w:val="0"/>
          <w:bCs w:val="0"/>
          <w:color w:val="auto"/>
          <w:kern w:val="2"/>
          <w:sz w:val="44"/>
          <w:szCs w:val="44"/>
          <w:lang w:val="en-US" w:eastAsia="zh-CN" w:bidi="ar-SA"/>
        </w:rPr>
      </w:pPr>
    </w:p>
    <w:p w14:paraId="0B612117">
      <w:pPr>
        <w:pStyle w:val="2"/>
        <w:rPr>
          <w:rFonts w:hint="eastAsia" w:ascii="方正小标宋简体" w:hAnsi="方正小标宋简体" w:eastAsia="方正小标宋简体" w:cs="方正小标宋简体"/>
          <w:b w:val="0"/>
          <w:bCs w:val="0"/>
          <w:color w:val="auto"/>
          <w:kern w:val="2"/>
          <w:sz w:val="44"/>
          <w:szCs w:val="44"/>
          <w:lang w:val="en-US" w:eastAsia="zh-CN" w:bidi="ar-SA"/>
        </w:rPr>
      </w:pPr>
    </w:p>
    <w:p w14:paraId="401536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left"/>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宋体" w:hAnsi="宋体" w:eastAsia="仿宋_GB2312" w:cs="宋体"/>
          <w:color w:val="auto"/>
          <w:kern w:val="0"/>
          <w:sz w:val="32"/>
          <w:szCs w:val="32"/>
          <w:lang w:val="en-US" w:eastAsia="zh-CN"/>
        </w:rPr>
        <w:t>附件2：</w:t>
      </w:r>
    </w:p>
    <w:p w14:paraId="03DA4E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维修整修施工合同</w:t>
      </w:r>
    </w:p>
    <w:p w14:paraId="2080A7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left"/>
        <w:textAlignment w:val="baseline"/>
        <w:rPr>
          <w:rFonts w:hint="eastAsia" w:ascii="仿宋_GB2312" w:hAnsi="仿宋_GB2312" w:eastAsia="仿宋_GB2312" w:cs="仿宋_GB2312"/>
          <w:color w:val="auto"/>
          <w:kern w:val="0"/>
          <w:sz w:val="32"/>
          <w:szCs w:val="32"/>
          <w:lang w:val="en-US" w:eastAsia="zh-CN" w:bidi="ar"/>
        </w:rPr>
      </w:pPr>
    </w:p>
    <w:p w14:paraId="4F2A11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甲方（全称）：威海桃威铁路有限公司</w:t>
      </w:r>
    </w:p>
    <w:p w14:paraId="612C49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住所地：山东省威海市环翠区青岛北路166号</w:t>
      </w:r>
    </w:p>
    <w:p w14:paraId="65B627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统一社会信用代码：91371000739283811Q</w:t>
      </w:r>
    </w:p>
    <w:p w14:paraId="7C1BA8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乙方（全称）：</w:t>
      </w:r>
    </w:p>
    <w:p w14:paraId="51ABB1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住所地:</w:t>
      </w:r>
    </w:p>
    <w:p w14:paraId="51221F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法定代表人:</w:t>
      </w:r>
    </w:p>
    <w:p w14:paraId="013B4B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统一社会信用代码:</w:t>
      </w:r>
    </w:p>
    <w:p w14:paraId="600892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根据《中华人民共和国民法典》《中华人民共和国建筑法》《建设工程质量管理条例》等有关法律、法规，遵循平等、自愿、公平和诚实信用的原则，</w:t>
      </w:r>
      <w:r>
        <w:rPr>
          <w:rFonts w:hint="eastAsia" w:ascii="仿宋_GB2312" w:hAnsi="仿宋_GB2312" w:eastAsia="仿宋_GB2312" w:cs="仿宋_GB2312"/>
          <w:bCs/>
          <w:color w:val="auto"/>
          <w:sz w:val="32"/>
          <w:szCs w:val="32"/>
          <w:lang w:val="en-US" w:eastAsia="zh-CN"/>
        </w:rPr>
        <w:t>双方就</w:t>
      </w:r>
      <w:r>
        <w:rPr>
          <w:rFonts w:hint="eastAsia" w:ascii="仿宋_GB2312" w:hAnsi="仿宋_GB2312" w:eastAsia="仿宋_GB2312" w:cs="仿宋_GB2312"/>
          <w:bCs/>
          <w:color w:val="auto"/>
          <w:sz w:val="32"/>
          <w:szCs w:val="32"/>
          <w:u w:val="single"/>
          <w:lang w:val="en-US" w:eastAsia="zh-CN"/>
        </w:rPr>
        <w:t xml:space="preserve">           </w:t>
      </w:r>
      <w:r>
        <w:rPr>
          <w:rFonts w:hint="eastAsia" w:ascii="仿宋_GB2312" w:hAnsi="仿宋_GB2312" w:eastAsia="仿宋_GB2312" w:cs="仿宋_GB2312"/>
          <w:bCs/>
          <w:color w:val="auto"/>
          <w:sz w:val="32"/>
          <w:szCs w:val="32"/>
          <w:lang w:val="en-US" w:eastAsia="zh-CN"/>
        </w:rPr>
        <w:t>工程事项</w:t>
      </w:r>
      <w:r>
        <w:rPr>
          <w:rFonts w:hint="eastAsia" w:ascii="仿宋_GB2312" w:hAnsi="仿宋_GB2312" w:eastAsia="仿宋_GB2312" w:cs="仿宋_GB2312"/>
          <w:color w:val="auto"/>
          <w:kern w:val="0"/>
          <w:sz w:val="32"/>
          <w:szCs w:val="32"/>
          <w:lang w:val="en-US" w:eastAsia="zh-CN" w:bidi="ar"/>
        </w:rPr>
        <w:t>协商一致，订立本合同。</w:t>
      </w:r>
    </w:p>
    <w:p w14:paraId="7CF40EF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一、工程概况</w:t>
      </w:r>
    </w:p>
    <w:p w14:paraId="2368763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工程名称：桃威铁路XX工程</w:t>
      </w:r>
    </w:p>
    <w:p w14:paraId="29C86E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工程内容：</w:t>
      </w:r>
    </w:p>
    <w:p w14:paraId="41A5A9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具体施工位置：</w:t>
      </w:r>
    </w:p>
    <w:p w14:paraId="5CC00F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施工工艺要求：</w:t>
      </w:r>
    </w:p>
    <w:p w14:paraId="07AB6F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材料规格及品牌：</w:t>
      </w:r>
    </w:p>
    <w:p w14:paraId="56B2756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承包方式：</w:t>
      </w:r>
      <w:r>
        <w:rPr>
          <w:rFonts w:hint="eastAsia" w:ascii="仿宋_GB2312" w:hAnsi="仿宋_GB2312" w:eastAsia="仿宋_GB2312" w:cs="仿宋_GB2312"/>
          <w:color w:val="auto"/>
          <w:sz w:val="32"/>
          <w:szCs w:val="32"/>
          <w:lang w:val="en-US" w:eastAsia="zh-CN"/>
        </w:rPr>
        <w:t>全包方式</w:t>
      </w:r>
      <w:r>
        <w:rPr>
          <w:rFonts w:hint="eastAsia" w:ascii="仿宋_GB2312" w:hAnsi="仿宋_GB2312" w:eastAsia="仿宋_GB2312" w:cs="仿宋_GB2312"/>
          <w:color w:val="auto"/>
          <w:sz w:val="32"/>
          <w:szCs w:val="32"/>
        </w:rPr>
        <w:t>，乙方包工、包料、包工期、包质量、包安全、包文明施工、包质保期维保、包结算风险。</w:t>
      </w:r>
    </w:p>
    <w:p w14:paraId="29520A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二、合同价款与支付方式</w:t>
      </w:r>
    </w:p>
    <w:p w14:paraId="636895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kern w:val="0"/>
          <w:sz w:val="32"/>
          <w:szCs w:val="32"/>
          <w:lang w:val="en-US" w:eastAsia="zh-CN" w:bidi="ar"/>
        </w:rPr>
        <w:t>合同价款具体规则如下：</w:t>
      </w:r>
    </w:p>
    <w:p w14:paraId="77B0BC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（1）本合同暂定含税总价￥</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0"/>
          <w:sz w:val="32"/>
          <w:szCs w:val="32"/>
          <w:lang w:val="en-US" w:eastAsia="zh-CN" w:bidi="ar"/>
        </w:rPr>
        <w:t>元，大写人民币</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0"/>
          <w:sz w:val="32"/>
          <w:szCs w:val="32"/>
          <w:lang w:val="en-US" w:eastAsia="zh-CN" w:bidi="ar"/>
        </w:rPr>
        <w:t>，</w:t>
      </w:r>
    </w:p>
    <w:p w14:paraId="2E4A4BB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0" w:firstLineChars="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不含税总价￥</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0"/>
          <w:sz w:val="32"/>
          <w:szCs w:val="32"/>
          <w:lang w:val="en-US" w:eastAsia="zh-CN" w:bidi="ar"/>
        </w:rPr>
        <w:t>元，增值税税率为</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0"/>
          <w:sz w:val="32"/>
          <w:szCs w:val="32"/>
          <w:lang w:val="en-US" w:eastAsia="zh-CN" w:bidi="ar"/>
        </w:rPr>
        <w:t>%。此价款仅作为进度款支付参考，不作为最终结算依据。</w:t>
      </w:r>
    </w:p>
    <w:p w14:paraId="67B298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费用包含：本合同约定的价款已包含完成本工程全部施工内容的人工费、材料费、机械使用费、安全文明施工费、管理费、利润、税费、竣工验收、技术支持、质保期维保等所有费用，甲方无需支付任何额外价外费用。</w:t>
      </w:r>
    </w:p>
    <w:p w14:paraId="5E7C47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w:t>
      </w:r>
      <w:r>
        <w:rPr>
          <w:rFonts w:hint="eastAsia" w:ascii="仿宋_GB2312" w:hAnsi="仿宋_GB2312" w:eastAsia="仿宋_GB2312" w:cs="仿宋_GB2312"/>
          <w:color w:val="auto"/>
          <w:sz w:val="32"/>
          <w:szCs w:val="32"/>
          <w:highlight w:val="none"/>
          <w:lang w:val="en-US" w:eastAsia="zh-CN"/>
        </w:rPr>
        <w:t>工程结束后</w:t>
      </w:r>
      <w:r>
        <w:rPr>
          <w:rFonts w:hint="eastAsia" w:ascii="仿宋_GB2312" w:hAnsi="仿宋_GB2312" w:eastAsia="仿宋_GB2312" w:cs="仿宋_GB2312"/>
          <w:color w:val="auto"/>
          <w:kern w:val="0"/>
          <w:sz w:val="32"/>
          <w:szCs w:val="32"/>
          <w:lang w:val="en-US" w:eastAsia="zh-CN" w:bidi="ar"/>
        </w:rPr>
        <w:t>经甲方委托具备资质的第三方工程审计机构审定的本项目</w:t>
      </w:r>
      <w:r>
        <w:rPr>
          <w:rFonts w:hint="eastAsia" w:ascii="仿宋_GB2312" w:hAnsi="仿宋_GB2312" w:eastAsia="仿宋_GB2312" w:cs="仿宋_GB2312"/>
          <w:color w:val="auto"/>
          <w:sz w:val="32"/>
          <w:szCs w:val="32"/>
          <w:highlight w:val="none"/>
          <w:lang w:val="en-US" w:eastAsia="zh-CN"/>
        </w:rPr>
        <w:t>决算金额进行结算。</w:t>
      </w:r>
    </w:p>
    <w:p w14:paraId="5F5F54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kern w:val="0"/>
          <w:sz w:val="32"/>
          <w:szCs w:val="32"/>
          <w:lang w:val="en-US" w:eastAsia="zh-CN" w:bidi="ar"/>
        </w:rPr>
        <w:t>付款方式：</w:t>
      </w:r>
    </w:p>
    <w:p w14:paraId="1B308B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（1）待工程竣工验收合格、第三方审计机构出具正式结算审定报告后，乙方按最终结算金额开具等额合规的增值税专用发票，甲方收到发票后</w:t>
      </w:r>
      <w:r>
        <w:rPr>
          <w:rFonts w:hint="eastAsia" w:ascii="仿宋_GB2312" w:hAnsi="仿宋_GB2312" w:eastAsia="仿宋_GB2312" w:cs="仿宋_GB2312"/>
          <w:color w:val="auto"/>
          <w:kern w:val="2"/>
          <w:sz w:val="32"/>
          <w:szCs w:val="32"/>
          <w:u w:val="single"/>
          <w:lang w:val="en-US" w:eastAsia="zh-CN" w:bidi="ar-SA"/>
        </w:rPr>
        <w:t>30</w:t>
      </w:r>
      <w:r>
        <w:rPr>
          <w:rFonts w:hint="eastAsia" w:ascii="仿宋_GB2312" w:hAnsi="仿宋_GB2312" w:eastAsia="仿宋_GB2312" w:cs="仿宋_GB2312"/>
          <w:color w:val="auto"/>
          <w:kern w:val="0"/>
          <w:sz w:val="32"/>
          <w:szCs w:val="32"/>
          <w:lang w:val="en-US" w:eastAsia="zh-CN" w:bidi="ar"/>
        </w:rPr>
        <w:t>个工作日内，支付至最终结算总价的</w:t>
      </w:r>
      <w:r>
        <w:rPr>
          <w:rFonts w:hint="eastAsia" w:ascii="仿宋_GB2312" w:hAnsi="仿宋_GB2312" w:eastAsia="仿宋_GB2312" w:cs="仿宋_GB2312"/>
          <w:color w:val="auto"/>
          <w:kern w:val="2"/>
          <w:sz w:val="32"/>
          <w:szCs w:val="32"/>
          <w:u w:val="single"/>
          <w:lang w:val="en-US" w:eastAsia="zh-CN" w:bidi="ar-SA"/>
        </w:rPr>
        <w:t>97</w:t>
      </w:r>
      <w:r>
        <w:rPr>
          <w:rFonts w:hint="eastAsia" w:ascii="仿宋_GB2312" w:hAnsi="仿宋_GB2312" w:eastAsia="仿宋_GB2312" w:cs="仿宋_GB2312"/>
          <w:color w:val="auto"/>
          <w:kern w:val="0"/>
          <w:sz w:val="32"/>
          <w:szCs w:val="32"/>
          <w:lang w:val="en-US" w:eastAsia="zh-CN" w:bidi="ar"/>
        </w:rPr>
        <w:t>%；</w:t>
      </w:r>
    </w:p>
    <w:p w14:paraId="06FA66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2）最终结算总价的3 %作为工程质量保证金，无质量问题至质保期结束后30日内无息返还。质保期内出现质量问题，乙方未按甲方要求时限返修的，甲方有权委托第三方维修，产生的全部费用从质量保证金中直接扣除，不足部分甲方有权向乙方追偿。</w:t>
      </w:r>
    </w:p>
    <w:p w14:paraId="78B87A5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三、合同工期</w:t>
      </w:r>
    </w:p>
    <w:p w14:paraId="7895BC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开工日期：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kern w:val="0"/>
          <w:sz w:val="32"/>
          <w:szCs w:val="32"/>
          <w:lang w:val="en-US" w:eastAsia="zh-CN" w:bidi="ar"/>
        </w:rPr>
        <w:t>（以甲方书面开工通知为准）</w:t>
      </w:r>
    </w:p>
    <w:p w14:paraId="3FE594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val="en-US" w:eastAsia="zh-CN"/>
        </w:rPr>
        <w:t>2．预计</w:t>
      </w:r>
      <w:r>
        <w:rPr>
          <w:rFonts w:hint="eastAsia" w:ascii="仿宋_GB2312" w:hAnsi="仿宋_GB2312" w:eastAsia="仿宋_GB2312" w:cs="仿宋_GB2312"/>
          <w:color w:val="auto"/>
          <w:sz w:val="32"/>
          <w:szCs w:val="32"/>
        </w:rPr>
        <w:t>竣工日期：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w:t>
      </w:r>
    </w:p>
    <w:p w14:paraId="5EE6F3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总工期：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天</w:t>
      </w:r>
      <w:r>
        <w:rPr>
          <w:rFonts w:hint="eastAsia" w:ascii="仿宋_GB2312" w:hAnsi="仿宋_GB2312" w:eastAsia="仿宋_GB2312" w:cs="仿宋_GB2312"/>
          <w:color w:val="auto"/>
          <w:kern w:val="0"/>
          <w:sz w:val="32"/>
          <w:szCs w:val="32"/>
          <w:lang w:val="en-US" w:eastAsia="zh-CN" w:bidi="ar"/>
        </w:rPr>
        <w:t>（含法定节假日，开工日期调整的，总工期日历天数不变）</w:t>
      </w:r>
    </w:p>
    <w:p w14:paraId="121A5E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四、工程质量标准及保修期</w:t>
      </w:r>
    </w:p>
    <w:p w14:paraId="6C2C0E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工程所需材料的强度及有关力学指标、耐腐蚀性必须达到设计及施工规范要求，材料进场前需经甲方验收合格后方可使用，不合格材料乙方须立即清退出场。</w:t>
      </w:r>
    </w:p>
    <w:p w14:paraId="4FF4BEB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工程质量标准符合国家现行《建设工程施工质量验收统一标准》，满足甲方的使用需求，工程质量达到合格标准。</w:t>
      </w:r>
    </w:p>
    <w:p w14:paraId="6324E4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工程保修必须满足《建设工程质量管理条例》最低保修期标准</w:t>
      </w:r>
      <w:r>
        <w:rPr>
          <w:rFonts w:hint="eastAsia" w:ascii="仿宋_GB2312" w:hAnsi="仿宋_GB2312" w:eastAsia="仿宋_GB2312" w:cs="仿宋_GB2312"/>
          <w:color w:val="auto"/>
          <w:sz w:val="32"/>
          <w:szCs w:val="32"/>
          <w:lang w:val="en-US" w:eastAsia="zh-CN"/>
        </w:rPr>
        <w:t>和乙方响应文件承诺</w:t>
      </w:r>
      <w:r>
        <w:rPr>
          <w:rFonts w:hint="eastAsia" w:ascii="仿宋_GB2312" w:hAnsi="仿宋_GB2312" w:eastAsia="仿宋_GB2312" w:cs="仿宋_GB2312"/>
          <w:color w:val="auto"/>
          <w:sz w:val="32"/>
          <w:szCs w:val="32"/>
        </w:rPr>
        <w:t>，本工程保修期自竣工验收合格之日起年。</w:t>
      </w:r>
    </w:p>
    <w:p w14:paraId="684F98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五、验收标准、方法、地点</w:t>
      </w:r>
    </w:p>
    <w:p w14:paraId="580575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根据国家、行业的相关标准规范、设计图纸、甲方提出的各项技术参数要求，在施工地点由甲乙双方相关人员共同验收，涉及铁路专项验收的，需邀请相关监管单位参与。</w:t>
      </w:r>
    </w:p>
    <w:p w14:paraId="1DD239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验收合格后，双方签订验收纪要并将工程移交给甲方管理。验收中如发现有不符质量要求的，由乙方负责在甲方要求时限内无偿修改，修改后重新进行验收，工期不予顺延。</w:t>
      </w:r>
    </w:p>
    <w:p w14:paraId="5F6A17E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工程竣工后，乙方需向甲方提交完整的竣工资料、结算资料各一式</w:t>
      </w:r>
      <w:r>
        <w:rPr>
          <w:rFonts w:hint="eastAsia" w:ascii="仿宋_GB2312" w:hAnsi="仿宋_GB2312" w:eastAsia="仿宋_GB2312" w:cs="仿宋_GB2312"/>
          <w:color w:val="auto"/>
          <w:kern w:val="2"/>
          <w:sz w:val="32"/>
          <w:szCs w:val="32"/>
          <w:highlight w:val="none"/>
          <w:u w:val="single"/>
          <w:lang w:val="en-US" w:eastAsia="zh-CN" w:bidi="ar-SA"/>
        </w:rPr>
        <w:t xml:space="preserve">  </w:t>
      </w:r>
      <w:r>
        <w:rPr>
          <w:rFonts w:hint="eastAsia" w:ascii="仿宋_GB2312" w:hAnsi="仿宋_GB2312" w:eastAsia="仿宋_GB2312" w:cs="仿宋_GB2312"/>
          <w:color w:val="auto"/>
          <w:sz w:val="32"/>
          <w:szCs w:val="32"/>
        </w:rPr>
        <w:t>份，作为验收及结算的必备条件，资料不符合要求的，甲方有权不予验收。</w:t>
      </w:r>
    </w:p>
    <w:p w14:paraId="5606BC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六、甲方权利及义务</w:t>
      </w:r>
    </w:p>
    <w:p w14:paraId="1F3407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组织工程建设项目的技术交底，向乙方明确施工任务、技术要求、安全管控标准。</w:t>
      </w:r>
    </w:p>
    <w:p w14:paraId="0F37A17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协调施工现场周边关系，提供必要的施工条件及相关技术资料、施工图纸。</w:t>
      </w:r>
    </w:p>
    <w:p w14:paraId="0942620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指派代表对建设工程项目进行全面协调和监督检查。在乙方进行施工时，甲方代表有权对乙方进行安全监督、检查、指导，发现违章作业、超范围施工等及时制止，对危安全的有权责令其停止施工作业。</w:t>
      </w:r>
    </w:p>
    <w:p w14:paraId="1554EDD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按合同约定办理竣工验收并及时向乙方支付工程款。</w:t>
      </w:r>
    </w:p>
    <w:p w14:paraId="339A12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有权对乙方进场的材料、设备进行检验，对不合格材料、设备有权要求乙方立即清退出场。</w:t>
      </w:r>
    </w:p>
    <w:p w14:paraId="529DC8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委托第三方审计机构开展本项目工程结算审计工作。</w:t>
      </w:r>
    </w:p>
    <w:p w14:paraId="3272C217">
      <w:pPr>
        <w:pStyle w:val="2"/>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7．如乙方未按《保障农民工工资支付条例》及本合同约定履行农民工工资清偿义务，发生拖欠农民工工资行为的，甲方有权从应付未付工程款、各种保证金中直接划付对应欠薪款项，划付金额视同甲方已向乙方支付等额工程款；拖欠行为情节严重的，甲方有权单方解除本合同，由此产生的全部损失及法律责任均由乙方承担。</w:t>
      </w:r>
    </w:p>
    <w:p w14:paraId="4DC721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七、乙方权利及义务</w:t>
      </w:r>
    </w:p>
    <w:p w14:paraId="57CAE1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严格按照施工图纸、技术规范及甲方要求施工，建立健全质量保证体系，确保工程质量。</w:t>
      </w:r>
    </w:p>
    <w:p w14:paraId="184E61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严格按照合同约定的工期组织施工，未经甲方书面批准，严禁超期超范围施工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严禁</w:t>
      </w:r>
      <w:r>
        <w:rPr>
          <w:rFonts w:hint="eastAsia" w:ascii="仿宋_GB2312" w:hAnsi="仿宋_GB2312" w:eastAsia="仿宋_GB2312" w:cs="仿宋_GB2312"/>
          <w:color w:val="auto"/>
          <w:sz w:val="32"/>
          <w:szCs w:val="32"/>
          <w:lang w:val="en-US" w:eastAsia="zh-CN"/>
        </w:rPr>
        <w:t>对工程进行分包和转包。</w:t>
      </w:r>
    </w:p>
    <w:p w14:paraId="4358A39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负责做好材料、设备的采购、检验和保管工作，确保材料、设备的质量符合设计及规范要求，组织施工管理人员、施工人员、施工机械安全有序进场施工。</w:t>
      </w:r>
    </w:p>
    <w:p w14:paraId="1D9418E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严格按照施工规范做好成品保护、养护相关工作，承担成品损坏的修复责任。</w:t>
      </w:r>
    </w:p>
    <w:p w14:paraId="7604613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乙方在施工作业过程中，应服从甲方现场人员管理安排，严禁擅离批准的作业范围。施工完毕后，所有施工机具、剩余材料必须及时搬离施工现场，做到工完场清。</w:t>
      </w:r>
    </w:p>
    <w:p w14:paraId="221A5A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遵守安全文明施工规范，承担施工全过程安全责任。施工过程中必须严格遵守安全操作规程，采取必要的安全防护措施，消除事故隐患，切实做好安全生产工作。乙方在施工中所发生的一切人身伤亡事故、设备事故、行车安全事故，事故的责任和因此产生的费用均由乙方承担，并不得因此影响工程进度。</w:t>
      </w:r>
    </w:p>
    <w:p w14:paraId="6190004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乙方进行作业时，施工人员要持证上岗，特种作业人员必须持有有效的特种作业操作证，严格规范操作，确保施工安全。</w:t>
      </w:r>
    </w:p>
    <w:p w14:paraId="6047E03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负责及时清理施工产生的建筑垃圾，工程施工结束后，乙方负责及时将场内建筑垃圾清理完毕，承担相关清运费用。</w:t>
      </w:r>
    </w:p>
    <w:p w14:paraId="1A1D5E7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工程竣工验收前，负责已完工程的成品保护工作，保护期间发生损坏的，乙方无偿予以修复。</w:t>
      </w:r>
    </w:p>
    <w:p w14:paraId="6E39B2A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无条件配合甲方委托的第三方审计机构开展结算审计工作，及时提供完整的结算资料，不得无故拖延、拒绝配合。</w:t>
      </w:r>
    </w:p>
    <w:p w14:paraId="7AD437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八、违约责任</w:t>
      </w:r>
    </w:p>
    <w:p w14:paraId="6D8967B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若乙方未按照合同约定工期完成竣工，则每逾期竣工一日按合同暂定总价的</w:t>
      </w:r>
      <w:r>
        <w:rPr>
          <w:rFonts w:hint="eastAsia" w:ascii="仿宋_GB2312" w:hAnsi="仿宋_GB2312" w:eastAsia="仿宋_GB2312" w:cs="仿宋_GB2312"/>
          <w:color w:val="auto"/>
          <w:sz w:val="32"/>
          <w:szCs w:val="32"/>
          <w:lang w:val="en-US" w:eastAsia="zh-CN"/>
        </w:rPr>
        <w:t>0.3</w:t>
      </w:r>
      <w:r>
        <w:rPr>
          <w:rFonts w:hint="eastAsia" w:ascii="仿宋_GB2312" w:hAnsi="仿宋_GB2312" w:eastAsia="仿宋_GB2312" w:cs="仿宋_GB2312"/>
          <w:color w:val="auto"/>
          <w:sz w:val="32"/>
          <w:szCs w:val="32"/>
        </w:rPr>
        <w:t>%支付违约金，逾期超过</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日的，甲方有权单方解除合同，已完成合格工程的工程款按70%支付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乙方</w:t>
      </w:r>
      <w:r>
        <w:rPr>
          <w:rFonts w:hint="eastAsia" w:ascii="仿宋_GB2312" w:hAnsi="仿宋_GB2312" w:eastAsia="仿宋_GB2312" w:cs="仿宋_GB2312"/>
          <w:color w:val="auto"/>
          <w:sz w:val="32"/>
          <w:szCs w:val="32"/>
          <w:lang w:val="en-US" w:eastAsia="zh-CN"/>
        </w:rPr>
        <w:t>另</w:t>
      </w:r>
      <w:r>
        <w:rPr>
          <w:rFonts w:hint="eastAsia" w:ascii="仿宋_GB2312" w:hAnsi="仿宋_GB2312" w:eastAsia="仿宋_GB2312" w:cs="仿宋_GB2312"/>
          <w:color w:val="auto"/>
          <w:sz w:val="32"/>
          <w:szCs w:val="32"/>
        </w:rPr>
        <w:t>需承担由此给甲方造成的全部损失。</w:t>
      </w:r>
    </w:p>
    <w:p w14:paraId="4C1360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若工程项目质量不合格，则乙方负责无偿返工直至合格，此种情形下工期不发生顺延；若返工后仍无法达到合格标准的，甲方有权解除合同，乙方需退还甲方已支付的全部款项，并按合同暂定总价的20%向甲方支付违约金，赔偿甲方全部损失。</w:t>
      </w:r>
    </w:p>
    <w:p w14:paraId="73CD0C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因乙方的施工行为对甲方设备、设施造成任何损坏，组织抢修和恢复设备、设施等发生所有费用全部由乙方负责赔偿。因乙方施工造成施工范围内甲方其他工程项目损坏的，乙方应给予免费修补，并承担相关损失。</w:t>
      </w:r>
    </w:p>
    <w:p w14:paraId="26B389F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因乙方不服从甲方管理、违规施工造成的人身伤害事故、安全事故，产生的经济损失及相关责任均由乙方承担，甲方有权解除合同。</w:t>
      </w:r>
    </w:p>
    <w:p w14:paraId="25634D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甲方未按合同约定支付工程款的，逾期付款部分按全国银行间同业拆借中心公布的贷款市场报价利率向乙方支付利息。</w:t>
      </w:r>
    </w:p>
    <w:p w14:paraId="001B01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九、廉洁条款</w:t>
      </w:r>
    </w:p>
    <w:p w14:paraId="1AEE7A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乙方承诺遵守《反不正当竞争法》及国企廉洁规定，不得向甲方、受托方人员及近亲属输送不正当利益、实施商业贿赂；违约时，甲方有权解约、追偿全损，涉罪移交纪检司法机关，本条款独立有效。</w:t>
      </w:r>
    </w:p>
    <w:p w14:paraId="5C4E6DC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十、双方发生争议的解决办法</w:t>
      </w:r>
    </w:p>
    <w:p w14:paraId="5C2253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本合同在履行过程中如有争议，双方应进行友好协商，协商不成的，向项目工程所在地人民法院提起诉讼。</w:t>
      </w:r>
    </w:p>
    <w:p w14:paraId="714437D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0" w:right="0" w:firstLine="632" w:firstLineChars="200"/>
        <w:jc w:val="left"/>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十</w:t>
      </w: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、其他</w:t>
      </w:r>
    </w:p>
    <w:p w14:paraId="4F8EDEA2">
      <w:pPr>
        <w:keepNext w:val="0"/>
        <w:keepLines w:val="0"/>
        <w:pageBreakBefore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kern w:val="2"/>
          <w:sz w:val="32"/>
          <w:szCs w:val="32"/>
          <w:lang w:val="en-US" w:eastAsia="zh-CN" w:bidi="ar-SA"/>
        </w:rPr>
        <w:t>本合同如有未尽事宜，应另行订立书面补充合同。补充合同与本合同具有同等法律效力。</w:t>
      </w:r>
    </w:p>
    <w:p w14:paraId="6FFA537B">
      <w:pPr>
        <w:keepNext w:val="0"/>
        <w:keepLines w:val="0"/>
        <w:pageBreakBefore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kern w:val="2"/>
          <w:sz w:val="32"/>
          <w:szCs w:val="32"/>
          <w:lang w:val="en-US" w:eastAsia="zh-CN" w:bidi="ar-SA"/>
        </w:rPr>
        <w:t>本合同一式</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2"/>
          <w:sz w:val="32"/>
          <w:szCs w:val="32"/>
          <w:lang w:val="en-US" w:eastAsia="zh-CN" w:bidi="ar-SA"/>
        </w:rPr>
        <w:t>份，甲方执</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2"/>
          <w:sz w:val="32"/>
          <w:szCs w:val="32"/>
          <w:lang w:val="en-US" w:eastAsia="zh-CN" w:bidi="ar-SA"/>
        </w:rPr>
        <w:t>份，乙方执</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2"/>
          <w:sz w:val="32"/>
          <w:szCs w:val="32"/>
          <w:lang w:val="en-US" w:eastAsia="zh-CN" w:bidi="ar-SA"/>
        </w:rPr>
        <w:t>份，具有同等法律效力。合同自甲乙双方签字盖章之日起生效。</w:t>
      </w:r>
    </w:p>
    <w:p w14:paraId="56DCF68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560" w:lineRule="exact"/>
        <w:ind w:leftChars="0" w:right="0" w:rightChars="0" w:firstLine="632" w:firstLineChars="200"/>
        <w:jc w:val="left"/>
        <w:textAlignment w:val="baseline"/>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rPr>
        <w:t>本合同附件包括比选文件、响应文件、成交通知书等，作为合同不可分割的部分，与合同正文具有同等法律效力。</w:t>
      </w:r>
    </w:p>
    <w:tbl>
      <w:tblPr>
        <w:tblStyle w:val="8"/>
        <w:tblW w:w="0" w:type="auto"/>
        <w:tblInd w:w="-468"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95"/>
        <w:gridCol w:w="5100"/>
      </w:tblGrid>
      <w:tr w14:paraId="22BDDB4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70" w:hRule="atLeast"/>
        </w:trPr>
        <w:tc>
          <w:tcPr>
            <w:tcW w:w="4995" w:type="dxa"/>
            <w:noWrap w:val="0"/>
            <w:vAlign w:val="top"/>
          </w:tcPr>
          <w:p w14:paraId="3594BA0D">
            <w:pPr>
              <w:keepNext w:val="0"/>
              <w:keepLines w:val="0"/>
              <w:pageBreakBefore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甲</w:t>
            </w:r>
            <w:r>
              <w:rPr>
                <w:rFonts w:hint="eastAsia" w:ascii="仿宋_GB2312" w:hAnsi="仿宋_GB2312" w:eastAsia="仿宋_GB2312" w:cs="仿宋_GB2312"/>
                <w:bCs/>
                <w:color w:val="auto"/>
                <w:sz w:val="32"/>
                <w:szCs w:val="32"/>
              </w:rPr>
              <w:t>方（章）：</w:t>
            </w:r>
          </w:p>
          <w:p w14:paraId="1665E8C7">
            <w:pPr>
              <w:keepNext w:val="0"/>
              <w:keepLines w:val="0"/>
              <w:pageBreakBefore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法定代表人</w:t>
            </w:r>
          </w:p>
          <w:p w14:paraId="0795C30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color w:val="auto"/>
                <w:kern w:val="1"/>
                <w:sz w:val="32"/>
                <w:szCs w:val="32"/>
                <w:lang w:eastAsia="zh-CN"/>
              </w:rPr>
              <w:t>（</w:t>
            </w:r>
            <w:r>
              <w:rPr>
                <w:rFonts w:hint="eastAsia" w:ascii="仿宋_GB2312" w:hAnsi="仿宋_GB2312" w:eastAsia="仿宋_GB2312" w:cs="仿宋_GB2312"/>
                <w:color w:val="auto"/>
                <w:kern w:val="1"/>
                <w:sz w:val="32"/>
                <w:szCs w:val="32"/>
                <w:lang w:val="en-US" w:eastAsia="zh-CN"/>
              </w:rPr>
              <w:t>或</w:t>
            </w:r>
            <w:r>
              <w:rPr>
                <w:rFonts w:hint="eastAsia" w:ascii="仿宋_GB2312" w:hAnsi="仿宋_GB2312" w:eastAsia="仿宋_GB2312" w:cs="仿宋_GB2312"/>
                <w:bCs/>
                <w:color w:val="auto"/>
                <w:sz w:val="32"/>
                <w:szCs w:val="32"/>
              </w:rPr>
              <w:t>委托代理人</w:t>
            </w:r>
            <w:r>
              <w:rPr>
                <w:rFonts w:hint="eastAsia" w:ascii="仿宋_GB2312" w:hAnsi="仿宋_GB2312" w:eastAsia="仿宋_GB2312" w:cs="仿宋_GB2312"/>
                <w:color w:val="auto"/>
                <w:kern w:val="1"/>
                <w:sz w:val="32"/>
                <w:szCs w:val="32"/>
                <w:lang w:eastAsia="zh-CN"/>
              </w:rPr>
              <w:t>）</w:t>
            </w:r>
            <w:r>
              <w:rPr>
                <w:rFonts w:hint="eastAsia" w:ascii="仿宋_GB2312" w:hAnsi="仿宋_GB2312" w:eastAsia="仿宋_GB2312" w:cs="仿宋_GB2312"/>
                <w:bCs/>
                <w:color w:val="auto"/>
                <w:sz w:val="32"/>
                <w:szCs w:val="32"/>
              </w:rPr>
              <w:t>：</w:t>
            </w:r>
          </w:p>
          <w:p w14:paraId="0B23F008">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账    号：</w:t>
            </w:r>
          </w:p>
          <w:p w14:paraId="7E04E0D8">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开户银行：</w:t>
            </w:r>
          </w:p>
          <w:p w14:paraId="7C323CD7">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bCs/>
                <w:color w:val="auto"/>
                <w:sz w:val="32"/>
                <w:szCs w:val="32"/>
                <w:lang w:val="en-US" w:eastAsia="zh-CN"/>
              </w:rPr>
              <w:t>行号：</w:t>
            </w:r>
          </w:p>
        </w:tc>
        <w:tc>
          <w:tcPr>
            <w:tcW w:w="5100" w:type="dxa"/>
            <w:noWrap w:val="0"/>
            <w:vAlign w:val="top"/>
          </w:tcPr>
          <w:p w14:paraId="1BA4A213">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乙方：（公章）</w:t>
            </w:r>
          </w:p>
          <w:p w14:paraId="4DEE17E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法定代表人</w:t>
            </w:r>
          </w:p>
          <w:p w14:paraId="2199585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lang w:eastAsia="zh-CN"/>
              </w:rPr>
              <w:t>（</w:t>
            </w:r>
            <w:r>
              <w:rPr>
                <w:rFonts w:hint="eastAsia" w:ascii="仿宋_GB2312" w:hAnsi="仿宋_GB2312" w:eastAsia="仿宋_GB2312" w:cs="仿宋_GB2312"/>
                <w:color w:val="auto"/>
                <w:kern w:val="1"/>
                <w:sz w:val="32"/>
                <w:szCs w:val="32"/>
                <w:lang w:val="en-US" w:eastAsia="zh-CN"/>
              </w:rPr>
              <w:t>或</w:t>
            </w:r>
            <w:r>
              <w:rPr>
                <w:rFonts w:hint="eastAsia" w:ascii="仿宋_GB2312" w:hAnsi="仿宋_GB2312" w:eastAsia="仿宋_GB2312" w:cs="仿宋_GB2312"/>
                <w:bCs/>
                <w:color w:val="auto"/>
                <w:sz w:val="32"/>
                <w:szCs w:val="32"/>
              </w:rPr>
              <w:t>委托代理人</w:t>
            </w:r>
            <w:r>
              <w:rPr>
                <w:rFonts w:hint="eastAsia" w:ascii="仿宋_GB2312" w:hAnsi="仿宋_GB2312" w:eastAsia="仿宋_GB2312" w:cs="仿宋_GB2312"/>
                <w:color w:val="auto"/>
                <w:kern w:val="1"/>
                <w:sz w:val="32"/>
                <w:szCs w:val="32"/>
                <w:lang w:eastAsia="zh-CN"/>
              </w:rPr>
              <w:t>）</w:t>
            </w:r>
            <w:r>
              <w:rPr>
                <w:rFonts w:hint="eastAsia" w:ascii="仿宋_GB2312" w:hAnsi="仿宋_GB2312" w:eastAsia="仿宋_GB2312" w:cs="仿宋_GB2312"/>
                <w:color w:val="auto"/>
                <w:kern w:val="1"/>
                <w:sz w:val="32"/>
                <w:szCs w:val="32"/>
              </w:rPr>
              <w:t>：</w:t>
            </w:r>
          </w:p>
          <w:p w14:paraId="00F23CAB">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bCs/>
                <w:color w:val="auto"/>
                <w:sz w:val="32"/>
                <w:szCs w:val="32"/>
                <w:lang w:val="en-US" w:eastAsia="zh-CN"/>
              </w:rPr>
              <w:t xml:space="preserve">账    </w:t>
            </w:r>
            <w:r>
              <w:rPr>
                <w:rFonts w:hint="eastAsia" w:ascii="仿宋_GB2312" w:hAnsi="仿宋_GB2312" w:eastAsia="仿宋_GB2312" w:cs="仿宋_GB2312"/>
                <w:color w:val="auto"/>
                <w:kern w:val="1"/>
                <w:sz w:val="32"/>
                <w:szCs w:val="32"/>
              </w:rPr>
              <w:t>号：</w:t>
            </w:r>
          </w:p>
          <w:p w14:paraId="3D80E0A9">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color w:val="auto"/>
                <w:kern w:val="1"/>
                <w:sz w:val="32"/>
                <w:szCs w:val="32"/>
              </w:rPr>
              <w:t>开户银行</w:t>
            </w:r>
            <w:r>
              <w:rPr>
                <w:rFonts w:hint="eastAsia" w:ascii="仿宋_GB2312" w:hAnsi="仿宋_GB2312" w:eastAsia="仿宋_GB2312" w:cs="仿宋_GB2312"/>
                <w:color w:val="auto"/>
                <w:kern w:val="1"/>
                <w:sz w:val="32"/>
                <w:szCs w:val="32"/>
                <w:lang w:eastAsia="zh-CN"/>
              </w:rPr>
              <w:t>：</w:t>
            </w:r>
          </w:p>
          <w:p w14:paraId="0112F10C">
            <w:pPr>
              <w:keepNext w:val="0"/>
              <w:keepLines w:val="0"/>
              <w:pageBreakBefore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auto"/>
                <w:kern w:val="1"/>
                <w:sz w:val="32"/>
                <w:szCs w:val="32"/>
              </w:rPr>
            </w:pPr>
            <w:r>
              <w:rPr>
                <w:rFonts w:hint="eastAsia" w:ascii="仿宋_GB2312" w:hAnsi="仿宋_GB2312" w:eastAsia="仿宋_GB2312" w:cs="仿宋_GB2312"/>
                <w:bCs/>
                <w:color w:val="auto"/>
                <w:sz w:val="32"/>
                <w:szCs w:val="32"/>
                <w:lang w:val="en-US" w:eastAsia="zh-CN"/>
              </w:rPr>
              <w:t>行号：</w:t>
            </w:r>
          </w:p>
        </w:tc>
      </w:tr>
    </w:tbl>
    <w:p w14:paraId="0A6618D7">
      <w:pPr>
        <w:pStyle w:val="2"/>
        <w:rPr>
          <w:rFonts w:hint="eastAsia"/>
          <w:color w:val="auto"/>
          <w:lang w:val="en-US" w:eastAsia="zh-CN"/>
        </w:rPr>
      </w:pPr>
    </w:p>
    <w:p w14:paraId="4C8E8231">
      <w:pPr>
        <w:pStyle w:val="2"/>
        <w:keepNext w:val="0"/>
        <w:keepLines w:val="0"/>
        <w:pageBreakBefore w:val="0"/>
        <w:widowControl w:val="0"/>
        <w:kinsoku/>
        <w:wordWrap/>
        <w:overflowPunct/>
        <w:topLinePunct w:val="0"/>
        <w:autoSpaceDE/>
        <w:autoSpaceDN/>
        <w:bidi w:val="0"/>
        <w:adjustRightInd w:val="0"/>
        <w:snapToGrid/>
        <w:ind w:left="0" w:leftChars="0" w:firstLine="632" w:firstLineChars="200"/>
        <w:textAlignment w:val="baseline"/>
        <w:rPr>
          <w:rFonts w:hint="default" w:ascii="宋体" w:hAnsi="宋体" w:eastAsia="仿宋_GB2312" w:cs="仿宋_GB2312"/>
          <w:b w:val="0"/>
          <w:bCs w:val="0"/>
          <w:color w:val="auto"/>
          <w:sz w:val="32"/>
          <w:szCs w:val="32"/>
          <w:highlight w:val="none"/>
          <w:lang w:val="en-US" w:eastAsia="zh-CN"/>
        </w:rPr>
      </w:pPr>
    </w:p>
    <w:p w14:paraId="27E416B1">
      <w:pPr>
        <w:rPr>
          <w:rFonts w:hint="eastAsia" w:ascii="宋体" w:hAnsi="宋体"/>
          <w:b/>
          <w:color w:val="auto"/>
          <w:sz w:val="84"/>
          <w:highlight w:val="none"/>
        </w:rPr>
      </w:pPr>
    </w:p>
    <w:p w14:paraId="1AFCC291">
      <w:pPr>
        <w:jc w:val="center"/>
        <w:rPr>
          <w:rFonts w:hint="eastAsia" w:ascii="宋体" w:hAnsi="宋体" w:eastAsia="方正小标宋简体" w:cs="方正小标宋简体"/>
          <w:bCs/>
          <w:color w:val="auto"/>
          <w:sz w:val="84"/>
          <w:szCs w:val="20"/>
          <w:highlight w:val="none"/>
        </w:rPr>
      </w:pPr>
      <w:r>
        <w:rPr>
          <w:rFonts w:hint="eastAsia" w:ascii="宋体" w:hAnsi="宋体" w:eastAsia="方正小标宋简体" w:cs="方正小标宋简体"/>
          <w:bCs/>
          <w:color w:val="auto"/>
          <w:sz w:val="84"/>
          <w:highlight w:val="none"/>
        </w:rPr>
        <w:t>响应文件</w:t>
      </w:r>
    </w:p>
    <w:p w14:paraId="15440229">
      <w:pPr>
        <w:rPr>
          <w:rFonts w:hint="eastAsia" w:ascii="宋体" w:hAnsi="宋体"/>
          <w:color w:val="auto"/>
          <w:sz w:val="32"/>
          <w:szCs w:val="20"/>
          <w:highlight w:val="none"/>
        </w:rPr>
      </w:pPr>
      <w:r>
        <w:rPr>
          <w:rFonts w:hint="eastAsia" w:ascii="宋体" w:hAnsi="宋体"/>
          <w:color w:val="auto"/>
          <w:highlight w:val="none"/>
        </w:rPr>
        <w:t> </w:t>
      </w:r>
    </w:p>
    <w:p w14:paraId="5184015A">
      <w:pPr>
        <w:rPr>
          <w:rFonts w:hint="eastAsia" w:ascii="宋体" w:hAnsi="宋体"/>
          <w:color w:val="auto"/>
          <w:sz w:val="32"/>
          <w:szCs w:val="20"/>
          <w:highlight w:val="none"/>
        </w:rPr>
      </w:pPr>
      <w:r>
        <w:rPr>
          <w:rFonts w:hint="eastAsia" w:ascii="宋体" w:hAnsi="宋体"/>
          <w:color w:val="auto"/>
          <w:highlight w:val="none"/>
        </w:rPr>
        <w:t> </w:t>
      </w:r>
    </w:p>
    <w:p w14:paraId="3D599B35">
      <w:pPr>
        <w:rPr>
          <w:rFonts w:hint="eastAsia" w:ascii="宋体" w:hAnsi="宋体"/>
          <w:color w:val="auto"/>
          <w:sz w:val="32"/>
          <w:szCs w:val="20"/>
          <w:highlight w:val="none"/>
        </w:rPr>
      </w:pPr>
      <w:r>
        <w:rPr>
          <w:rFonts w:hint="eastAsia" w:ascii="宋体" w:hAnsi="宋体"/>
          <w:color w:val="auto"/>
          <w:highlight w:val="none"/>
        </w:rPr>
        <w:t> </w:t>
      </w:r>
    </w:p>
    <w:p w14:paraId="5881C9AB">
      <w:pPr>
        <w:spacing w:line="560" w:lineRule="exact"/>
        <w:rPr>
          <w:rFonts w:hint="eastAsia" w:ascii="宋体" w:hAnsi="宋体" w:eastAsia="宋体"/>
          <w:color w:val="auto"/>
          <w:sz w:val="32"/>
          <w:highlight w:val="none"/>
          <w:lang w:eastAsia="zh-CN"/>
        </w:rPr>
      </w:pPr>
    </w:p>
    <w:p w14:paraId="336ACF20">
      <w:pPr>
        <w:keepNext w:val="0"/>
        <w:keepLines w:val="0"/>
        <w:pageBreakBefore w:val="0"/>
        <w:widowControl w:val="0"/>
        <w:kinsoku/>
        <w:wordWrap/>
        <w:overflowPunct/>
        <w:topLinePunct w:val="0"/>
        <w:autoSpaceDE/>
        <w:autoSpaceDN/>
        <w:bidi w:val="0"/>
        <w:adjustRightInd/>
        <w:snapToGrid/>
        <w:spacing w:line="560" w:lineRule="exact"/>
        <w:ind w:left="0" w:leftChars="0" w:firstLine="1264" w:firstLineChars="400"/>
        <w:textAlignment w:val="baseline"/>
        <w:rPr>
          <w:rFonts w:hint="eastAsia" w:ascii="宋体" w:hAnsi="宋体" w:eastAsia="宋体" w:cs="宋体"/>
          <w:bCs/>
          <w:color w:val="auto"/>
          <w:sz w:val="32"/>
          <w:highlight w:val="none"/>
          <w:lang w:val="en-US" w:eastAsia="zh-CN"/>
        </w:rPr>
      </w:pPr>
      <w:r>
        <w:rPr>
          <w:rFonts w:hint="eastAsia" w:ascii="宋体" w:hAnsi="宋体" w:eastAsia="宋体" w:cs="宋体"/>
          <w:b/>
          <w:bCs/>
          <w:color w:val="auto"/>
          <w:sz w:val="32"/>
          <w:highlight w:val="none"/>
        </w:rPr>
        <w:t>采购编号：</w:t>
      </w:r>
      <w:bookmarkStart w:id="5" w:name="_Hlk152870285"/>
      <w:r>
        <w:rPr>
          <w:rFonts w:hint="eastAsia" w:ascii="宋体" w:hAnsi="宋体" w:eastAsia="宋体" w:cs="宋体"/>
          <w:bCs/>
          <w:color w:val="auto"/>
          <w:sz w:val="32"/>
          <w:highlight w:val="none"/>
        </w:rPr>
        <w:t>WHTWTL</w:t>
      </w:r>
      <w:r>
        <w:rPr>
          <w:rFonts w:hint="eastAsia" w:ascii="宋体" w:hAnsi="宋体" w:eastAsia="宋体" w:cs="宋体"/>
          <w:bCs/>
          <w:color w:val="auto"/>
          <w:sz w:val="32"/>
          <w:highlight w:val="none"/>
          <w:lang w:val="en-US" w:eastAsia="zh-CN"/>
        </w:rPr>
        <w:t>BGS</w:t>
      </w:r>
      <w:r>
        <w:rPr>
          <w:rFonts w:hint="eastAsia" w:ascii="宋体" w:hAnsi="宋体" w:eastAsia="宋体" w:cs="宋体"/>
          <w:bCs/>
          <w:color w:val="auto"/>
          <w:sz w:val="32"/>
          <w:highlight w:val="none"/>
        </w:rPr>
        <w:t>202</w:t>
      </w:r>
      <w:r>
        <w:rPr>
          <w:rFonts w:hint="eastAsia" w:ascii="宋体" w:hAnsi="宋体" w:eastAsia="宋体" w:cs="宋体"/>
          <w:bCs/>
          <w:color w:val="auto"/>
          <w:sz w:val="32"/>
          <w:highlight w:val="none"/>
          <w:lang w:val="en-US" w:eastAsia="zh-CN"/>
        </w:rPr>
        <w:t>60</w:t>
      </w:r>
      <w:r>
        <w:rPr>
          <w:rFonts w:hint="eastAsia" w:ascii="宋体" w:hAnsi="宋体" w:eastAsia="宋体" w:cs="宋体"/>
          <w:bCs/>
          <w:color w:val="auto"/>
          <w:sz w:val="32"/>
          <w:highlight w:val="none"/>
        </w:rPr>
        <w:t>0</w:t>
      </w:r>
      <w:r>
        <w:rPr>
          <w:rFonts w:hint="eastAsia" w:ascii="宋体" w:hAnsi="宋体" w:eastAsia="宋体" w:cs="宋体"/>
          <w:bCs/>
          <w:color w:val="auto"/>
          <w:sz w:val="32"/>
          <w:highlight w:val="none"/>
          <w:lang w:val="en-US" w:eastAsia="zh-CN"/>
        </w:rPr>
        <w:t>1</w:t>
      </w:r>
    </w:p>
    <w:p w14:paraId="79990140">
      <w:pPr>
        <w:keepNext w:val="0"/>
        <w:keepLines w:val="0"/>
        <w:pageBreakBefore w:val="0"/>
        <w:widowControl w:val="0"/>
        <w:kinsoku/>
        <w:wordWrap/>
        <w:overflowPunct/>
        <w:topLinePunct w:val="0"/>
        <w:autoSpaceDE/>
        <w:autoSpaceDN/>
        <w:bidi w:val="0"/>
        <w:adjustRightInd/>
        <w:snapToGrid/>
        <w:spacing w:line="560" w:lineRule="exact"/>
        <w:ind w:left="2834" w:leftChars="640" w:hanging="1580" w:hangingChars="500"/>
        <w:textAlignment w:val="baseline"/>
        <w:rPr>
          <w:rFonts w:hint="eastAsia" w:ascii="宋体" w:hAnsi="宋体" w:eastAsia="宋体" w:cs="宋体"/>
          <w:bCs/>
          <w:color w:val="auto"/>
          <w:sz w:val="32"/>
          <w:highlight w:val="none"/>
          <w:lang w:val="en-US" w:eastAsia="zh-CN"/>
        </w:rPr>
      </w:pPr>
      <w:r>
        <w:rPr>
          <w:rFonts w:hint="eastAsia" w:ascii="宋体" w:hAnsi="宋体" w:eastAsia="宋体" w:cs="宋体"/>
          <w:b/>
          <w:color w:val="auto"/>
          <w:sz w:val="32"/>
          <w:highlight w:val="none"/>
        </w:rPr>
        <w:t>项目名称：</w:t>
      </w:r>
      <w:r>
        <w:rPr>
          <w:rFonts w:hint="eastAsia" w:ascii="宋体" w:hAnsi="宋体" w:eastAsia="宋体" w:cs="宋体"/>
          <w:b/>
          <w:color w:val="auto"/>
          <w:sz w:val="32"/>
          <w:highlight w:val="none"/>
          <w:lang w:val="en-US" w:eastAsia="zh-CN"/>
        </w:rPr>
        <w:t>桃威铁路有限公司日常维修、零工招选框架供应商项目</w:t>
      </w:r>
    </w:p>
    <w:bookmarkEnd w:id="5"/>
    <w:p w14:paraId="64907D1F">
      <w:pPr>
        <w:spacing w:line="560" w:lineRule="exact"/>
        <w:ind w:firstLine="1264" w:firstLineChars="400"/>
        <w:rPr>
          <w:rFonts w:hint="eastAsia" w:ascii="宋体" w:hAnsi="宋体" w:eastAsia="宋体" w:cs="宋体"/>
          <w:color w:val="auto"/>
          <w:sz w:val="32"/>
          <w:szCs w:val="20"/>
          <w:highlight w:val="none"/>
          <w:lang w:eastAsia="zh-CN"/>
        </w:rPr>
      </w:pPr>
      <w:r>
        <w:rPr>
          <w:rFonts w:hint="eastAsia" w:ascii="宋体" w:hAnsi="宋体" w:eastAsia="宋体" w:cs="宋体"/>
          <w:b/>
          <w:bCs/>
          <w:color w:val="auto"/>
          <w:sz w:val="32"/>
          <w:highlight w:val="none"/>
        </w:rPr>
        <w:t>采购方式：</w:t>
      </w:r>
      <w:r>
        <w:rPr>
          <w:rFonts w:hint="eastAsia" w:ascii="宋体" w:hAnsi="宋体" w:eastAsia="宋体" w:cs="宋体"/>
          <w:color w:val="auto"/>
          <w:sz w:val="32"/>
          <w:highlight w:val="none"/>
        </w:rPr>
        <w:t>公开</w:t>
      </w:r>
      <w:r>
        <w:rPr>
          <w:rFonts w:hint="eastAsia" w:ascii="宋体" w:hAnsi="宋体" w:eastAsia="宋体" w:cs="宋体"/>
          <w:color w:val="auto"/>
          <w:sz w:val="32"/>
          <w:highlight w:val="none"/>
          <w:lang w:eastAsia="zh-CN"/>
        </w:rPr>
        <w:t>比选</w:t>
      </w:r>
    </w:p>
    <w:p w14:paraId="727D807C">
      <w:pPr>
        <w:spacing w:line="560" w:lineRule="exact"/>
        <w:rPr>
          <w:rFonts w:hint="eastAsia" w:ascii="宋体" w:hAnsi="宋体" w:eastAsia="宋体" w:cs="宋体"/>
          <w:color w:val="auto"/>
          <w:sz w:val="32"/>
          <w:szCs w:val="20"/>
          <w:highlight w:val="none"/>
        </w:rPr>
      </w:pPr>
      <w:r>
        <w:rPr>
          <w:rFonts w:hint="eastAsia" w:ascii="宋体" w:hAnsi="宋体" w:eastAsia="宋体" w:cs="宋体"/>
          <w:color w:val="auto"/>
          <w:sz w:val="32"/>
          <w:highlight w:val="none"/>
        </w:rPr>
        <w:t> </w:t>
      </w:r>
    </w:p>
    <w:p w14:paraId="2BB5A9AF">
      <w:pPr>
        <w:spacing w:line="560" w:lineRule="exact"/>
        <w:rPr>
          <w:rFonts w:hint="eastAsia" w:ascii="宋体" w:hAnsi="宋体" w:eastAsia="宋体" w:cs="宋体"/>
          <w:color w:val="auto"/>
          <w:sz w:val="32"/>
          <w:highlight w:val="none"/>
        </w:rPr>
      </w:pPr>
      <w:r>
        <w:rPr>
          <w:rFonts w:hint="eastAsia" w:ascii="宋体" w:hAnsi="宋体" w:eastAsia="宋体" w:cs="宋体"/>
          <w:color w:val="auto"/>
          <w:sz w:val="32"/>
          <w:highlight w:val="none"/>
        </w:rPr>
        <w:t> </w:t>
      </w:r>
    </w:p>
    <w:p w14:paraId="2F5183F3">
      <w:pPr>
        <w:tabs>
          <w:tab w:val="left" w:pos="2175"/>
        </w:tabs>
        <w:spacing w:line="560" w:lineRule="exact"/>
        <w:rPr>
          <w:rFonts w:hint="eastAsia" w:ascii="宋体" w:hAnsi="宋体" w:eastAsia="宋体" w:cs="宋体"/>
          <w:color w:val="auto"/>
          <w:sz w:val="32"/>
          <w:highlight w:val="none"/>
        </w:rPr>
      </w:pPr>
    </w:p>
    <w:p w14:paraId="389D9116">
      <w:pPr>
        <w:tabs>
          <w:tab w:val="left" w:pos="2175"/>
        </w:tabs>
        <w:spacing w:line="560" w:lineRule="exact"/>
        <w:rPr>
          <w:rFonts w:hint="eastAsia" w:ascii="宋体" w:hAnsi="宋体" w:eastAsia="宋体" w:cs="宋体"/>
          <w:color w:val="auto"/>
          <w:sz w:val="32"/>
          <w:szCs w:val="32"/>
          <w:highlight w:val="none"/>
        </w:rPr>
      </w:pPr>
    </w:p>
    <w:p w14:paraId="07083BA2">
      <w:pPr>
        <w:spacing w:line="560" w:lineRule="exact"/>
        <w:ind w:firstLine="1896" w:firstLineChars="6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响应人</w:t>
      </w:r>
      <w:r>
        <w:rPr>
          <w:rFonts w:hint="eastAsia" w:ascii="宋体" w:hAnsi="宋体" w:eastAsia="宋体" w:cs="宋体"/>
          <w:color w:val="auto"/>
          <w:sz w:val="32"/>
          <w:szCs w:val="32"/>
          <w:highlight w:val="none"/>
        </w:rPr>
        <w:t>名称：（加盖公章）</w:t>
      </w:r>
    </w:p>
    <w:p w14:paraId="5732BA51">
      <w:pPr>
        <w:spacing w:line="560" w:lineRule="exact"/>
        <w:ind w:firstLine="2054" w:firstLineChars="650"/>
        <w:rPr>
          <w:rFonts w:hint="eastAsia" w:ascii="宋体" w:hAnsi="宋体" w:eastAsia="宋体" w:cs="宋体"/>
          <w:color w:val="auto"/>
          <w:sz w:val="32"/>
          <w:szCs w:val="32"/>
          <w:highlight w:val="none"/>
        </w:rPr>
      </w:pPr>
    </w:p>
    <w:p w14:paraId="5D681ABF">
      <w:pPr>
        <w:spacing w:line="560" w:lineRule="exact"/>
        <w:ind w:firstLine="2054" w:firstLineChars="650"/>
        <w:rPr>
          <w:rFonts w:hint="eastAsia" w:ascii="宋体" w:hAnsi="宋体" w:eastAsia="仿宋_GB2312" w:cs="仿宋_GB2312"/>
          <w:color w:val="auto"/>
          <w:sz w:val="32"/>
          <w:szCs w:val="32"/>
          <w:highlight w:val="none"/>
        </w:rPr>
      </w:pPr>
    </w:p>
    <w:p w14:paraId="2055BDFB">
      <w:pPr>
        <w:spacing w:line="560" w:lineRule="exact"/>
        <w:jc w:val="center"/>
        <w:rPr>
          <w:rFonts w:hint="eastAsia" w:ascii="宋体" w:hAnsi="宋体" w:eastAsia="方正小标宋简体" w:cs="方正小标宋简体"/>
          <w:color w:val="auto"/>
          <w:sz w:val="32"/>
          <w:szCs w:val="32"/>
          <w:highlight w:val="none"/>
        </w:rPr>
      </w:pPr>
      <w:r>
        <w:rPr>
          <w:rFonts w:hint="eastAsia" w:ascii="宋体" w:hAnsi="宋体" w:eastAsia="仿宋_GB2312" w:cs="仿宋_GB2312"/>
          <w:color w:val="auto"/>
          <w:sz w:val="32"/>
          <w:szCs w:val="32"/>
          <w:highlight w:val="none"/>
          <w:lang w:val="en-US" w:eastAsia="zh-CN"/>
        </w:rPr>
        <w:t xml:space="preserve">        </w:t>
      </w:r>
      <w:r>
        <w:rPr>
          <w:rFonts w:hint="eastAsia" w:ascii="宋体" w:hAnsi="宋体" w:eastAsia="仿宋_GB2312" w:cs="仿宋_GB2312"/>
          <w:color w:val="auto"/>
          <w:sz w:val="32"/>
          <w:szCs w:val="32"/>
          <w:highlight w:val="none"/>
        </w:rPr>
        <w:t>日期：</w:t>
      </w:r>
      <w:r>
        <w:rPr>
          <w:rFonts w:hint="eastAsia" w:ascii="宋体" w:hAnsi="宋体" w:eastAsia="仿宋_GB2312" w:cs="仿宋_GB2312"/>
          <w:color w:val="auto"/>
          <w:sz w:val="32"/>
          <w:szCs w:val="32"/>
          <w:highlight w:val="none"/>
          <w:lang w:val="en-US" w:eastAsia="zh-CN"/>
        </w:rPr>
        <w:t xml:space="preserve">    </w:t>
      </w:r>
      <w:r>
        <w:rPr>
          <w:rFonts w:hint="eastAsia" w:ascii="宋体" w:hAnsi="宋体" w:eastAsia="仿宋_GB2312" w:cs="仿宋_GB2312"/>
          <w:color w:val="auto"/>
          <w:sz w:val="32"/>
          <w:szCs w:val="32"/>
          <w:highlight w:val="none"/>
        </w:rPr>
        <w:t>年</w:t>
      </w:r>
      <w:r>
        <w:rPr>
          <w:rFonts w:hint="eastAsia" w:ascii="宋体" w:hAnsi="宋体" w:eastAsia="仿宋_GB2312" w:cs="仿宋_GB2312"/>
          <w:color w:val="auto"/>
          <w:sz w:val="32"/>
          <w:szCs w:val="32"/>
          <w:highlight w:val="none"/>
          <w:lang w:val="en-US" w:eastAsia="zh-CN"/>
        </w:rPr>
        <w:t xml:space="preserve">    </w:t>
      </w:r>
      <w:r>
        <w:rPr>
          <w:rFonts w:hint="eastAsia" w:ascii="宋体" w:hAnsi="宋体" w:eastAsia="仿宋_GB2312" w:cs="仿宋_GB2312"/>
          <w:color w:val="auto"/>
          <w:sz w:val="32"/>
          <w:szCs w:val="32"/>
          <w:highlight w:val="none"/>
        </w:rPr>
        <w:t>月</w:t>
      </w:r>
      <w:r>
        <w:rPr>
          <w:rFonts w:hint="eastAsia" w:ascii="宋体" w:hAnsi="宋体" w:eastAsia="仿宋_GB2312" w:cs="仿宋_GB2312"/>
          <w:color w:val="auto"/>
          <w:sz w:val="32"/>
          <w:szCs w:val="32"/>
          <w:highlight w:val="none"/>
          <w:lang w:val="en-US" w:eastAsia="zh-CN"/>
        </w:rPr>
        <w:t xml:space="preserve">   </w:t>
      </w:r>
      <w:r>
        <w:rPr>
          <w:rFonts w:hint="eastAsia" w:ascii="宋体" w:hAnsi="宋体" w:eastAsia="仿宋_GB2312" w:cs="仿宋_GB2312"/>
          <w:color w:val="auto"/>
          <w:sz w:val="32"/>
          <w:szCs w:val="32"/>
          <w:highlight w:val="none"/>
        </w:rPr>
        <w:t>日</w:t>
      </w:r>
    </w:p>
    <w:p w14:paraId="0D2EB5C8">
      <w:pPr>
        <w:jc w:val="center"/>
        <w:rPr>
          <w:rFonts w:hint="eastAsia" w:ascii="宋体" w:hAnsi="宋体" w:eastAsia="方正小标宋简体" w:cs="方正小标宋简体"/>
          <w:color w:val="auto"/>
          <w:sz w:val="36"/>
          <w:szCs w:val="36"/>
          <w:highlight w:val="none"/>
        </w:rPr>
      </w:pPr>
      <w:r>
        <w:rPr>
          <w:rFonts w:hint="eastAsia" w:ascii="宋体" w:hAnsi="宋体" w:eastAsia="方正小标宋简体" w:cs="方正小标宋简体"/>
          <w:color w:val="auto"/>
          <w:sz w:val="36"/>
          <w:szCs w:val="36"/>
          <w:highlight w:val="none"/>
        </w:rPr>
        <w:br w:type="page"/>
      </w:r>
      <w:r>
        <w:rPr>
          <w:rFonts w:hint="eastAsia" w:ascii="宋体" w:hAnsi="宋体" w:eastAsia="方正小标宋简体" w:cs="方正小标宋简体"/>
          <w:color w:val="auto"/>
          <w:sz w:val="44"/>
          <w:szCs w:val="44"/>
          <w:highlight w:val="none"/>
        </w:rPr>
        <w:t>目</w:t>
      </w:r>
      <w:r>
        <w:rPr>
          <w:rFonts w:hint="eastAsia" w:ascii="宋体" w:hAnsi="宋体" w:eastAsia="方正小标宋简体" w:cs="方正小标宋简体"/>
          <w:color w:val="auto"/>
          <w:sz w:val="44"/>
          <w:szCs w:val="44"/>
          <w:highlight w:val="none"/>
          <w:lang w:val="en-US" w:eastAsia="zh-CN"/>
        </w:rPr>
        <w:t xml:space="preserve">  </w:t>
      </w:r>
      <w:r>
        <w:rPr>
          <w:rFonts w:hint="eastAsia" w:ascii="宋体" w:hAnsi="宋体" w:eastAsia="方正小标宋简体" w:cs="方正小标宋简体"/>
          <w:color w:val="auto"/>
          <w:sz w:val="44"/>
          <w:szCs w:val="44"/>
          <w:highlight w:val="none"/>
        </w:rPr>
        <w:t>录</w:t>
      </w:r>
    </w:p>
    <w:p w14:paraId="5374B92C">
      <w:pPr>
        <w:jc w:val="center"/>
        <w:rPr>
          <w:rFonts w:hint="eastAsia" w:ascii="宋体" w:hAnsi="宋体" w:eastAsia="仿宋_GB2312" w:cs="仿宋_GB2312"/>
          <w:color w:val="auto"/>
          <w:sz w:val="32"/>
          <w:szCs w:val="32"/>
          <w:highlight w:val="none"/>
        </w:rPr>
      </w:pPr>
      <w:r>
        <w:rPr>
          <w:rFonts w:hint="eastAsia" w:ascii="宋体" w:hAnsi="宋体" w:eastAsia="仿宋_GB2312" w:cs="仿宋_GB2312"/>
          <w:color w:val="auto"/>
          <w:sz w:val="32"/>
          <w:szCs w:val="32"/>
          <w:highlight w:val="none"/>
        </w:rPr>
        <w:t>（由</w:t>
      </w:r>
      <w:r>
        <w:rPr>
          <w:rFonts w:hint="eastAsia" w:ascii="宋体" w:hAnsi="宋体" w:eastAsia="仿宋_GB2312" w:cs="仿宋_GB2312"/>
          <w:color w:val="auto"/>
          <w:sz w:val="32"/>
          <w:szCs w:val="32"/>
          <w:highlight w:val="none"/>
          <w:lang w:val="en-US" w:eastAsia="zh-CN"/>
        </w:rPr>
        <w:t>响应人</w:t>
      </w:r>
      <w:r>
        <w:rPr>
          <w:rFonts w:hint="eastAsia" w:ascii="宋体" w:hAnsi="宋体" w:eastAsia="仿宋_GB2312" w:cs="仿宋_GB2312"/>
          <w:color w:val="auto"/>
          <w:sz w:val="32"/>
          <w:szCs w:val="32"/>
          <w:highlight w:val="none"/>
        </w:rPr>
        <w:t>自行编制）</w:t>
      </w:r>
    </w:p>
    <w:p w14:paraId="3D6E34F9">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outlineLvl w:val="9"/>
        <w:rPr>
          <w:rFonts w:hint="eastAsia" w:ascii="宋体" w:hAnsi="宋体" w:eastAsia="方正小标宋简体" w:cs="方正小标宋简体"/>
          <w:color w:val="auto"/>
          <w:sz w:val="36"/>
          <w:szCs w:val="36"/>
          <w:highlight w:val="none"/>
        </w:rPr>
      </w:pPr>
      <w:r>
        <w:rPr>
          <w:rFonts w:hint="eastAsia" w:ascii="宋体" w:hAnsi="宋体" w:eastAsia="方正小标宋简体" w:cs="方正小标宋简体"/>
          <w:color w:val="auto"/>
          <w:sz w:val="36"/>
          <w:szCs w:val="36"/>
          <w:highlight w:val="none"/>
        </w:rPr>
        <w:br w:type="page"/>
      </w:r>
      <w:r>
        <w:rPr>
          <w:rFonts w:hint="eastAsia" w:ascii="宋体" w:hAnsi="宋体" w:eastAsia="方正小标宋简体" w:cs="方正小标宋简体"/>
          <w:color w:val="auto"/>
          <w:sz w:val="44"/>
          <w:szCs w:val="44"/>
          <w:highlight w:val="none"/>
          <w:lang w:val="en-US" w:eastAsia="zh-CN"/>
        </w:rPr>
        <w:t>响应</w:t>
      </w:r>
      <w:r>
        <w:rPr>
          <w:rFonts w:hint="eastAsia" w:ascii="宋体" w:hAnsi="宋体" w:eastAsia="方正小标宋简体" w:cs="方正小标宋简体"/>
          <w:color w:val="auto"/>
          <w:sz w:val="44"/>
          <w:szCs w:val="44"/>
          <w:highlight w:val="none"/>
        </w:rPr>
        <w:t>承诺函</w:t>
      </w:r>
    </w:p>
    <w:p w14:paraId="44AD9042">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仿宋_GB2312" w:cs="仿宋_GB2312"/>
          <w:color w:val="auto"/>
          <w:sz w:val="32"/>
          <w:szCs w:val="32"/>
          <w:highlight w:val="none"/>
          <w:lang w:val="en-US" w:eastAsia="zh-CN"/>
        </w:rPr>
      </w:pPr>
    </w:p>
    <w:p w14:paraId="63D01513">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威海桃威铁路</w:t>
      </w:r>
      <w:r>
        <w:rPr>
          <w:rFonts w:hint="eastAsia" w:ascii="宋体" w:hAnsi="宋体" w:eastAsia="宋体" w:cs="宋体"/>
          <w:color w:val="auto"/>
          <w:sz w:val="32"/>
          <w:szCs w:val="32"/>
          <w:highlight w:val="none"/>
        </w:rPr>
        <w:t>有限公司：</w:t>
      </w:r>
    </w:p>
    <w:p w14:paraId="6CF5D03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我方根据编号为</w:t>
      </w:r>
      <w:r>
        <w:rPr>
          <w:rFonts w:hint="eastAsia" w:ascii="宋体" w:hAnsi="宋体" w:eastAsia="宋体" w:cs="宋体"/>
          <w:bCs/>
          <w:color w:val="auto"/>
          <w:sz w:val="32"/>
          <w:highlight w:val="none"/>
        </w:rPr>
        <w:t>WHTWTL</w:t>
      </w:r>
      <w:r>
        <w:rPr>
          <w:rFonts w:hint="eastAsia" w:ascii="宋体" w:hAnsi="宋体" w:eastAsia="宋体" w:cs="宋体"/>
          <w:bCs/>
          <w:color w:val="auto"/>
          <w:sz w:val="32"/>
          <w:highlight w:val="none"/>
          <w:lang w:val="en-US" w:eastAsia="zh-CN"/>
        </w:rPr>
        <w:t>BGS</w:t>
      </w:r>
      <w:r>
        <w:rPr>
          <w:rFonts w:hint="eastAsia" w:ascii="宋体" w:hAnsi="宋体" w:eastAsia="宋体" w:cs="宋体"/>
          <w:bCs/>
          <w:color w:val="auto"/>
          <w:sz w:val="32"/>
          <w:highlight w:val="none"/>
        </w:rPr>
        <w:t>202</w:t>
      </w:r>
      <w:r>
        <w:rPr>
          <w:rFonts w:hint="eastAsia" w:ascii="宋体" w:hAnsi="宋体" w:eastAsia="宋体" w:cs="宋体"/>
          <w:bCs/>
          <w:color w:val="auto"/>
          <w:sz w:val="32"/>
          <w:highlight w:val="none"/>
          <w:lang w:val="en-US" w:eastAsia="zh-CN"/>
        </w:rPr>
        <w:t>60</w:t>
      </w:r>
      <w:r>
        <w:rPr>
          <w:rFonts w:hint="eastAsia" w:ascii="宋体" w:hAnsi="宋体" w:eastAsia="宋体" w:cs="宋体"/>
          <w:bCs/>
          <w:color w:val="auto"/>
          <w:sz w:val="32"/>
          <w:highlight w:val="none"/>
        </w:rPr>
        <w:t>0</w:t>
      </w:r>
      <w:r>
        <w:rPr>
          <w:rFonts w:hint="eastAsia" w:ascii="宋体" w:hAnsi="宋体" w:eastAsia="宋体" w:cs="宋体"/>
          <w:bCs/>
          <w:color w:val="auto"/>
          <w:sz w:val="32"/>
          <w:highlight w:val="none"/>
          <w:lang w:val="en-US" w:eastAsia="zh-CN"/>
        </w:rPr>
        <w:t>1</w:t>
      </w:r>
      <w:r>
        <w:rPr>
          <w:rFonts w:hint="eastAsia" w:ascii="宋体" w:hAnsi="宋体" w:eastAsia="宋体" w:cs="宋体"/>
          <w:color w:val="auto"/>
          <w:sz w:val="32"/>
          <w:szCs w:val="32"/>
          <w:highlight w:val="none"/>
        </w:rPr>
        <w:t>的</w:t>
      </w:r>
      <w:r>
        <w:rPr>
          <w:rFonts w:hint="eastAsia" w:ascii="宋体" w:hAnsi="宋体" w:eastAsia="宋体" w:cs="宋体"/>
          <w:color w:val="auto"/>
          <w:sz w:val="32"/>
          <w:szCs w:val="32"/>
          <w:highlight w:val="none"/>
          <w:lang w:val="en-US" w:eastAsia="zh-CN"/>
        </w:rPr>
        <w:t>比选</w:t>
      </w:r>
      <w:r>
        <w:rPr>
          <w:rFonts w:hint="eastAsia" w:ascii="宋体" w:hAnsi="宋体" w:eastAsia="宋体" w:cs="宋体"/>
          <w:color w:val="auto"/>
          <w:sz w:val="32"/>
          <w:szCs w:val="32"/>
          <w:highlight w:val="none"/>
        </w:rPr>
        <w:t>文件要求，经详细研究决定参加</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w:t>
      </w:r>
    </w:p>
    <w:p w14:paraId="46C093D2">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我方愿意按照</w:t>
      </w:r>
      <w:r>
        <w:rPr>
          <w:rFonts w:hint="eastAsia" w:ascii="宋体" w:hAnsi="宋体" w:eastAsia="宋体" w:cs="宋体"/>
          <w:color w:val="auto"/>
          <w:sz w:val="32"/>
          <w:szCs w:val="32"/>
          <w:highlight w:val="none"/>
          <w:lang w:eastAsia="zh-CN"/>
        </w:rPr>
        <w:t>比选文件</w:t>
      </w:r>
      <w:r>
        <w:rPr>
          <w:rFonts w:hint="eastAsia" w:ascii="宋体" w:hAnsi="宋体" w:eastAsia="宋体" w:cs="宋体"/>
          <w:color w:val="auto"/>
          <w:sz w:val="32"/>
          <w:szCs w:val="32"/>
          <w:highlight w:val="none"/>
        </w:rPr>
        <w:t>的规定和要求提供</w:t>
      </w:r>
      <w:r>
        <w:rPr>
          <w:rFonts w:hint="eastAsia" w:ascii="宋体" w:hAnsi="宋体" w:eastAsia="宋体" w:cs="宋体"/>
          <w:color w:val="auto"/>
          <w:sz w:val="32"/>
          <w:szCs w:val="32"/>
          <w:highlight w:val="none"/>
          <w:lang w:val="en-US" w:eastAsia="zh-CN"/>
        </w:rPr>
        <w:t>施工维修服务</w:t>
      </w:r>
      <w:r>
        <w:rPr>
          <w:rFonts w:hint="eastAsia" w:ascii="宋体" w:hAnsi="宋体" w:eastAsia="宋体" w:cs="宋体"/>
          <w:color w:val="auto"/>
          <w:sz w:val="32"/>
          <w:szCs w:val="32"/>
          <w:highlight w:val="none"/>
        </w:rPr>
        <w:t>，</w:t>
      </w:r>
      <w:r>
        <w:rPr>
          <w:rFonts w:hint="eastAsia" w:ascii="宋体" w:hAnsi="宋体" w:eastAsia="宋体" w:cs="宋体"/>
          <w:color w:val="auto"/>
          <w:sz w:val="32"/>
          <w:szCs w:val="32"/>
          <w:highlight w:val="none"/>
          <w:lang w:val="en-US" w:eastAsia="zh-CN"/>
        </w:rPr>
        <w:t>响应文件</w:t>
      </w:r>
      <w:r>
        <w:rPr>
          <w:rFonts w:hint="eastAsia" w:ascii="宋体" w:hAnsi="宋体" w:eastAsia="宋体" w:cs="宋体"/>
          <w:color w:val="auto"/>
          <w:sz w:val="32"/>
          <w:szCs w:val="32"/>
          <w:highlight w:val="none"/>
        </w:rPr>
        <w:t>详见《比选响应报价表》。</w:t>
      </w:r>
    </w:p>
    <w:p w14:paraId="55FBCF77">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我方同意</w:t>
      </w:r>
      <w:r>
        <w:rPr>
          <w:rFonts w:hint="eastAsia" w:ascii="宋体" w:hAnsi="宋体" w:eastAsia="宋体" w:cs="宋体"/>
          <w:color w:val="auto"/>
          <w:sz w:val="32"/>
          <w:szCs w:val="32"/>
          <w:highlight w:val="none"/>
          <w:lang w:val="en-US" w:eastAsia="zh-CN"/>
        </w:rPr>
        <w:t>30</w:t>
      </w:r>
      <w:r>
        <w:rPr>
          <w:rFonts w:hint="eastAsia" w:ascii="宋体" w:hAnsi="宋体" w:eastAsia="宋体" w:cs="宋体"/>
          <w:color w:val="auto"/>
          <w:sz w:val="32"/>
          <w:szCs w:val="32"/>
          <w:highlight w:val="none"/>
        </w:rPr>
        <w:t>天的</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有效期，严格遵守</w:t>
      </w:r>
      <w:r>
        <w:rPr>
          <w:rFonts w:hint="eastAsia" w:ascii="宋体" w:hAnsi="宋体" w:eastAsia="宋体" w:cs="宋体"/>
          <w:color w:val="auto"/>
          <w:sz w:val="32"/>
          <w:szCs w:val="32"/>
          <w:highlight w:val="none"/>
          <w:lang w:eastAsia="zh-CN"/>
        </w:rPr>
        <w:t>响应文件</w:t>
      </w:r>
      <w:r>
        <w:rPr>
          <w:rFonts w:hint="eastAsia" w:ascii="宋体" w:hAnsi="宋体" w:eastAsia="宋体" w:cs="宋体"/>
          <w:color w:val="auto"/>
          <w:sz w:val="32"/>
          <w:szCs w:val="32"/>
          <w:highlight w:val="none"/>
        </w:rPr>
        <w:t>的各项承诺。在此期限届满之前，本</w:t>
      </w:r>
      <w:r>
        <w:rPr>
          <w:rFonts w:hint="eastAsia" w:ascii="宋体" w:hAnsi="宋体" w:eastAsia="宋体" w:cs="宋体"/>
          <w:color w:val="auto"/>
          <w:sz w:val="32"/>
          <w:szCs w:val="32"/>
          <w:highlight w:val="none"/>
          <w:lang w:eastAsia="zh-CN"/>
        </w:rPr>
        <w:t>响应文件</w:t>
      </w:r>
      <w:r>
        <w:rPr>
          <w:rFonts w:hint="eastAsia" w:ascii="宋体" w:hAnsi="宋体" w:eastAsia="宋体" w:cs="宋体"/>
          <w:color w:val="auto"/>
          <w:sz w:val="32"/>
          <w:szCs w:val="32"/>
          <w:highlight w:val="none"/>
        </w:rPr>
        <w:t>始终对我方具有约束力，并随时接受</w:t>
      </w:r>
      <w:r>
        <w:rPr>
          <w:rFonts w:hint="eastAsia" w:ascii="宋体" w:hAnsi="宋体" w:eastAsia="宋体" w:cs="宋体"/>
          <w:color w:val="auto"/>
          <w:sz w:val="32"/>
          <w:szCs w:val="32"/>
          <w:highlight w:val="none"/>
          <w:lang w:val="en-US" w:eastAsia="zh-CN"/>
        </w:rPr>
        <w:t>比选成交</w:t>
      </w:r>
      <w:r>
        <w:rPr>
          <w:rFonts w:hint="eastAsia" w:ascii="宋体" w:hAnsi="宋体" w:eastAsia="宋体" w:cs="宋体"/>
          <w:color w:val="auto"/>
          <w:sz w:val="32"/>
          <w:szCs w:val="32"/>
          <w:highlight w:val="none"/>
        </w:rPr>
        <w:t>。我方承诺在</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有效期内不修改、撤销</w:t>
      </w:r>
      <w:r>
        <w:rPr>
          <w:rFonts w:hint="eastAsia" w:ascii="宋体" w:hAnsi="宋体" w:eastAsia="宋体" w:cs="宋体"/>
          <w:color w:val="auto"/>
          <w:sz w:val="32"/>
          <w:szCs w:val="32"/>
          <w:highlight w:val="none"/>
          <w:lang w:eastAsia="zh-CN"/>
        </w:rPr>
        <w:t>响应文件</w:t>
      </w:r>
      <w:r>
        <w:rPr>
          <w:rFonts w:hint="eastAsia" w:ascii="宋体" w:hAnsi="宋体" w:eastAsia="宋体" w:cs="宋体"/>
          <w:color w:val="auto"/>
          <w:sz w:val="32"/>
          <w:szCs w:val="32"/>
          <w:highlight w:val="none"/>
        </w:rPr>
        <w:t>。</w:t>
      </w:r>
    </w:p>
    <w:p w14:paraId="19DFAA75">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我方愿意遵守本</w:t>
      </w:r>
      <w:r>
        <w:rPr>
          <w:rFonts w:hint="eastAsia" w:ascii="宋体" w:hAnsi="宋体" w:eastAsia="宋体" w:cs="宋体"/>
          <w:color w:val="auto"/>
          <w:sz w:val="32"/>
          <w:szCs w:val="32"/>
          <w:highlight w:val="none"/>
          <w:lang w:eastAsia="zh-CN"/>
        </w:rPr>
        <w:t>比选文件</w:t>
      </w:r>
      <w:r>
        <w:rPr>
          <w:rFonts w:hint="eastAsia" w:ascii="宋体" w:hAnsi="宋体" w:eastAsia="宋体" w:cs="宋体"/>
          <w:color w:val="auto"/>
          <w:sz w:val="32"/>
          <w:szCs w:val="32"/>
          <w:highlight w:val="none"/>
        </w:rPr>
        <w:t>的规定和要求并提供</w:t>
      </w:r>
      <w:r>
        <w:rPr>
          <w:rFonts w:hint="eastAsia" w:ascii="宋体" w:hAnsi="宋体" w:eastAsia="宋体" w:cs="宋体"/>
          <w:color w:val="auto"/>
          <w:sz w:val="32"/>
          <w:szCs w:val="32"/>
          <w:highlight w:val="none"/>
          <w:lang w:eastAsia="zh-CN"/>
        </w:rPr>
        <w:t>比选文件</w:t>
      </w:r>
      <w:r>
        <w:rPr>
          <w:rFonts w:hint="eastAsia" w:ascii="宋体" w:hAnsi="宋体" w:eastAsia="宋体" w:cs="宋体"/>
          <w:color w:val="auto"/>
          <w:sz w:val="32"/>
          <w:szCs w:val="32"/>
          <w:highlight w:val="none"/>
        </w:rPr>
        <w:t>中要求的所有资料</w:t>
      </w:r>
      <w:r>
        <w:rPr>
          <w:rFonts w:hint="eastAsia" w:ascii="宋体" w:hAnsi="宋体" w:eastAsia="宋体" w:cs="宋体"/>
          <w:color w:val="auto"/>
          <w:sz w:val="32"/>
          <w:szCs w:val="32"/>
          <w:highlight w:val="none"/>
          <w:lang w:val="en-US" w:eastAsia="zh-CN"/>
        </w:rPr>
        <w:t>。</w:t>
      </w:r>
      <w:r>
        <w:rPr>
          <w:rFonts w:hint="eastAsia" w:ascii="宋体" w:hAnsi="宋体" w:eastAsia="宋体" w:cs="宋体"/>
          <w:color w:val="auto"/>
          <w:sz w:val="32"/>
          <w:szCs w:val="32"/>
          <w:highlight w:val="none"/>
        </w:rPr>
        <w:t>我方在此声明，所提交的</w:t>
      </w:r>
      <w:r>
        <w:rPr>
          <w:rFonts w:hint="eastAsia" w:ascii="宋体" w:hAnsi="宋体" w:eastAsia="宋体" w:cs="宋体"/>
          <w:color w:val="auto"/>
          <w:sz w:val="32"/>
          <w:szCs w:val="32"/>
          <w:highlight w:val="none"/>
          <w:lang w:eastAsia="zh-CN"/>
        </w:rPr>
        <w:t>响应文件</w:t>
      </w:r>
      <w:r>
        <w:rPr>
          <w:rFonts w:hint="eastAsia" w:ascii="宋体" w:hAnsi="宋体" w:eastAsia="宋体" w:cs="宋体"/>
          <w:color w:val="auto"/>
          <w:sz w:val="32"/>
          <w:szCs w:val="32"/>
          <w:highlight w:val="none"/>
        </w:rPr>
        <w:t>及有关资料内容完整、真实和准确，如有弄虚作假，一旦</w:t>
      </w:r>
      <w:r>
        <w:rPr>
          <w:rFonts w:hint="eastAsia" w:ascii="宋体" w:hAnsi="宋体" w:eastAsia="宋体" w:cs="宋体"/>
          <w:color w:val="auto"/>
          <w:sz w:val="32"/>
          <w:szCs w:val="32"/>
          <w:highlight w:val="none"/>
          <w:lang w:val="en-US" w:eastAsia="zh-CN"/>
        </w:rPr>
        <w:t>成交</w:t>
      </w:r>
      <w:r>
        <w:rPr>
          <w:rFonts w:hint="eastAsia" w:ascii="宋体" w:hAnsi="宋体" w:eastAsia="宋体" w:cs="宋体"/>
          <w:color w:val="auto"/>
          <w:sz w:val="32"/>
          <w:szCs w:val="32"/>
          <w:highlight w:val="none"/>
        </w:rPr>
        <w:t>将取消</w:t>
      </w:r>
      <w:r>
        <w:rPr>
          <w:rFonts w:hint="eastAsia" w:ascii="宋体" w:hAnsi="宋体" w:eastAsia="宋体" w:cs="宋体"/>
          <w:color w:val="auto"/>
          <w:sz w:val="32"/>
          <w:szCs w:val="32"/>
          <w:highlight w:val="none"/>
          <w:lang w:val="en-US" w:eastAsia="zh-CN"/>
        </w:rPr>
        <w:t>成交</w:t>
      </w:r>
      <w:r>
        <w:rPr>
          <w:rFonts w:hint="eastAsia" w:ascii="宋体" w:hAnsi="宋体" w:eastAsia="宋体" w:cs="宋体"/>
          <w:color w:val="auto"/>
          <w:sz w:val="32"/>
          <w:szCs w:val="32"/>
          <w:highlight w:val="none"/>
        </w:rPr>
        <w:t>资格。</w:t>
      </w:r>
    </w:p>
    <w:p w14:paraId="6193FA38">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4</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如果我方</w:t>
      </w:r>
      <w:r>
        <w:rPr>
          <w:rFonts w:hint="eastAsia" w:ascii="宋体" w:hAnsi="宋体" w:eastAsia="宋体" w:cs="宋体"/>
          <w:color w:val="auto"/>
          <w:sz w:val="32"/>
          <w:szCs w:val="32"/>
          <w:highlight w:val="none"/>
          <w:lang w:val="en-US" w:eastAsia="zh-CN"/>
        </w:rPr>
        <w:t>比选成交</w:t>
      </w:r>
      <w:r>
        <w:rPr>
          <w:rFonts w:hint="eastAsia" w:ascii="宋体" w:hAnsi="宋体" w:eastAsia="宋体" w:cs="宋体"/>
          <w:color w:val="auto"/>
          <w:sz w:val="32"/>
          <w:szCs w:val="32"/>
          <w:highlight w:val="none"/>
        </w:rPr>
        <w:t>：</w:t>
      </w:r>
    </w:p>
    <w:p w14:paraId="20673F44">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（1）我方承诺在</w:t>
      </w:r>
      <w:r>
        <w:rPr>
          <w:rFonts w:hint="eastAsia" w:ascii="宋体" w:hAnsi="宋体" w:eastAsia="宋体" w:cs="宋体"/>
          <w:color w:val="auto"/>
          <w:sz w:val="32"/>
          <w:szCs w:val="32"/>
          <w:highlight w:val="none"/>
          <w:lang w:val="en-US" w:eastAsia="zh-CN"/>
        </w:rPr>
        <w:t>比选成交</w:t>
      </w:r>
      <w:r>
        <w:rPr>
          <w:rFonts w:hint="eastAsia" w:ascii="宋体" w:hAnsi="宋体" w:eastAsia="宋体" w:cs="宋体"/>
          <w:color w:val="auto"/>
          <w:sz w:val="32"/>
          <w:szCs w:val="32"/>
          <w:highlight w:val="none"/>
        </w:rPr>
        <w:t>后</w:t>
      </w:r>
      <w:r>
        <w:rPr>
          <w:rFonts w:hint="eastAsia" w:ascii="宋体" w:hAnsi="宋体" w:eastAsia="宋体" w:cs="宋体"/>
          <w:color w:val="auto"/>
          <w:sz w:val="32"/>
          <w:szCs w:val="32"/>
          <w:highlight w:val="none"/>
          <w:lang w:val="en-US" w:eastAsia="zh-CN"/>
        </w:rPr>
        <w:t>7个工作日</w:t>
      </w:r>
      <w:r>
        <w:rPr>
          <w:rFonts w:hint="eastAsia" w:ascii="宋体" w:hAnsi="宋体" w:eastAsia="宋体" w:cs="宋体"/>
          <w:color w:val="auto"/>
          <w:sz w:val="32"/>
          <w:szCs w:val="32"/>
          <w:highlight w:val="none"/>
        </w:rPr>
        <w:t>内与</w:t>
      </w:r>
      <w:r>
        <w:rPr>
          <w:rFonts w:hint="eastAsia" w:ascii="宋体" w:hAnsi="宋体" w:eastAsia="宋体" w:cs="宋体"/>
          <w:color w:val="auto"/>
          <w:sz w:val="32"/>
          <w:szCs w:val="32"/>
          <w:highlight w:val="none"/>
          <w:lang w:val="en-US" w:eastAsia="zh-CN"/>
        </w:rPr>
        <w:t>采购</w:t>
      </w:r>
      <w:r>
        <w:rPr>
          <w:rFonts w:hint="eastAsia" w:ascii="宋体" w:hAnsi="宋体" w:eastAsia="宋体" w:cs="宋体"/>
          <w:color w:val="auto"/>
          <w:sz w:val="32"/>
          <w:szCs w:val="32"/>
          <w:highlight w:val="none"/>
        </w:rPr>
        <w:t>人签订合同；</w:t>
      </w:r>
    </w:p>
    <w:p w14:paraId="08ED9F4E">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（2）我方承诺在合同约定的期限内，按期、保质、保量完成</w:t>
      </w:r>
      <w:r>
        <w:rPr>
          <w:rFonts w:hint="eastAsia" w:ascii="宋体" w:hAnsi="宋体" w:eastAsia="宋体" w:cs="宋体"/>
          <w:color w:val="auto"/>
          <w:sz w:val="32"/>
          <w:szCs w:val="32"/>
          <w:highlight w:val="none"/>
          <w:lang w:val="en-US" w:eastAsia="zh-CN"/>
        </w:rPr>
        <w:t>服务</w:t>
      </w:r>
      <w:r>
        <w:rPr>
          <w:rFonts w:hint="eastAsia" w:ascii="宋体" w:hAnsi="宋体" w:eastAsia="宋体" w:cs="宋体"/>
          <w:color w:val="auto"/>
          <w:sz w:val="32"/>
          <w:szCs w:val="32"/>
          <w:highlight w:val="none"/>
          <w:lang w:eastAsia="zh-CN"/>
        </w:rPr>
        <w:t>。</w:t>
      </w:r>
    </w:p>
    <w:p w14:paraId="424BEFE3">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5</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所有有关本</w:t>
      </w:r>
      <w:r>
        <w:rPr>
          <w:rFonts w:hint="eastAsia" w:ascii="宋体" w:hAnsi="宋体" w:eastAsia="宋体" w:cs="宋体"/>
          <w:color w:val="auto"/>
          <w:sz w:val="32"/>
          <w:szCs w:val="32"/>
          <w:highlight w:val="none"/>
          <w:lang w:val="en-US" w:eastAsia="zh-CN"/>
        </w:rPr>
        <w:t>比选响应</w:t>
      </w:r>
      <w:r>
        <w:rPr>
          <w:rFonts w:hint="eastAsia" w:ascii="宋体" w:hAnsi="宋体" w:eastAsia="宋体" w:cs="宋体"/>
          <w:color w:val="auto"/>
          <w:sz w:val="32"/>
          <w:szCs w:val="32"/>
          <w:highlight w:val="none"/>
        </w:rPr>
        <w:t>的函电，请按下列地址联系：</w:t>
      </w:r>
    </w:p>
    <w:p w14:paraId="28E836EA">
      <w:pPr>
        <w:pStyle w:val="2"/>
        <w:rPr>
          <w:rFonts w:hint="eastAsia"/>
          <w:color w:val="auto"/>
        </w:rPr>
      </w:pPr>
    </w:p>
    <w:p w14:paraId="586999AB">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单位：</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邮政编码：</w:t>
      </w:r>
    </w:p>
    <w:p w14:paraId="42001438">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地址：</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联系人：</w:t>
      </w:r>
    </w:p>
    <w:p w14:paraId="18E25D60">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电话：</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传真：</w:t>
      </w:r>
    </w:p>
    <w:p w14:paraId="1E0CCAB0">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开户名称：</w:t>
      </w:r>
    </w:p>
    <w:p w14:paraId="492BA2C9">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开户银行：</w:t>
      </w:r>
    </w:p>
    <w:p w14:paraId="262D1D0B">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开户账号：</w:t>
      </w:r>
    </w:p>
    <w:p w14:paraId="4D65F039">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p>
    <w:p w14:paraId="46A418BF">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响应人</w:t>
      </w:r>
      <w:r>
        <w:rPr>
          <w:rFonts w:hint="eastAsia" w:ascii="宋体" w:hAnsi="宋体" w:eastAsia="宋体" w:cs="宋体"/>
          <w:color w:val="auto"/>
          <w:sz w:val="32"/>
          <w:szCs w:val="32"/>
          <w:highlight w:val="none"/>
        </w:rPr>
        <w:t>（盖章）：</w:t>
      </w:r>
    </w:p>
    <w:p w14:paraId="32FD6257">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p>
    <w:p w14:paraId="396D3686">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法定代表人或被授权人（签字或盖章）：</w:t>
      </w:r>
    </w:p>
    <w:p w14:paraId="3B89AF7F">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rPr>
      </w:pPr>
    </w:p>
    <w:p w14:paraId="70B47464">
      <w:pPr>
        <w:keepNext w:val="0"/>
        <w:keepLines w:val="0"/>
        <w:pageBreakBefore w:val="0"/>
        <w:widowControl w:val="0"/>
        <w:kinsoku/>
        <w:wordWrap/>
        <w:overflowPunct/>
        <w:topLinePunct w:val="0"/>
        <w:autoSpaceDE/>
        <w:autoSpaceDN/>
        <w:bidi w:val="0"/>
        <w:adjustRightInd w:val="0"/>
        <w:snapToGrid/>
        <w:spacing w:line="560" w:lineRule="exact"/>
        <w:ind w:firstLine="4424" w:firstLineChars="1400"/>
        <w:jc w:val="both"/>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日期：××年××月××日</w:t>
      </w:r>
    </w:p>
    <w:p w14:paraId="643BB538">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outlineLvl w:val="9"/>
        <w:rPr>
          <w:rStyle w:val="13"/>
          <w:rFonts w:hint="eastAsia" w:ascii="宋体" w:hAnsi="宋体" w:eastAsia="宋体" w:cs="宋体"/>
          <w:b w:val="0"/>
          <w:bCs w:val="0"/>
          <w:color w:val="auto"/>
          <w:sz w:val="32"/>
          <w:szCs w:val="32"/>
          <w:highlight w:val="none"/>
          <w:lang w:val="en-US" w:eastAsia="zh-CN"/>
        </w:rPr>
      </w:pPr>
    </w:p>
    <w:p w14:paraId="66D546FC">
      <w:pPr>
        <w:keepNext w:val="0"/>
        <w:keepLines w:val="0"/>
        <w:pageBreakBefore w:val="0"/>
        <w:widowControl w:val="0"/>
        <w:kinsoku/>
        <w:wordWrap/>
        <w:overflowPunct/>
        <w:topLinePunct w:val="0"/>
        <w:autoSpaceDE/>
        <w:autoSpaceDN/>
        <w:bidi w:val="0"/>
        <w:adjustRightInd w:val="0"/>
        <w:snapToGrid/>
        <w:spacing w:line="720" w:lineRule="exact"/>
        <w:jc w:val="center"/>
        <w:textAlignment w:val="baseline"/>
        <w:rPr>
          <w:rStyle w:val="13"/>
          <w:rFonts w:hint="eastAsia" w:ascii="宋体" w:hAnsi="宋体" w:eastAsia="宋体" w:cs="宋体"/>
          <w:b w:val="0"/>
          <w:bCs w:val="0"/>
          <w:color w:val="auto"/>
          <w:sz w:val="32"/>
          <w:szCs w:val="32"/>
          <w:highlight w:val="none"/>
          <w:lang w:val="en-US" w:eastAsia="zh-CN"/>
        </w:rPr>
      </w:pPr>
    </w:p>
    <w:p w14:paraId="206605A8">
      <w:pPr>
        <w:keepNext w:val="0"/>
        <w:keepLines w:val="0"/>
        <w:pageBreakBefore w:val="0"/>
        <w:widowControl w:val="0"/>
        <w:kinsoku/>
        <w:wordWrap/>
        <w:overflowPunct/>
        <w:topLinePunct w:val="0"/>
        <w:autoSpaceDE/>
        <w:autoSpaceDN/>
        <w:bidi w:val="0"/>
        <w:adjustRightInd w:val="0"/>
        <w:snapToGrid/>
        <w:spacing w:line="720" w:lineRule="exact"/>
        <w:jc w:val="center"/>
        <w:textAlignment w:val="baseline"/>
        <w:rPr>
          <w:rStyle w:val="13"/>
          <w:rFonts w:hint="eastAsia" w:ascii="宋体" w:hAnsi="宋体" w:eastAsia="方正小标宋简体" w:cs="方正小标宋简体"/>
          <w:b w:val="0"/>
          <w:bCs w:val="0"/>
          <w:color w:val="auto"/>
          <w:sz w:val="44"/>
          <w:szCs w:val="44"/>
          <w:highlight w:val="none"/>
          <w:lang w:val="en-US" w:eastAsia="zh-CN"/>
        </w:rPr>
      </w:pPr>
    </w:p>
    <w:p w14:paraId="3C2A5221">
      <w:pPr>
        <w:keepNext w:val="0"/>
        <w:keepLines w:val="0"/>
        <w:pageBreakBefore w:val="0"/>
        <w:widowControl w:val="0"/>
        <w:kinsoku/>
        <w:wordWrap/>
        <w:overflowPunct/>
        <w:topLinePunct w:val="0"/>
        <w:autoSpaceDE/>
        <w:autoSpaceDN/>
        <w:bidi w:val="0"/>
        <w:adjustRightInd w:val="0"/>
        <w:snapToGrid/>
        <w:spacing w:line="720" w:lineRule="exact"/>
        <w:jc w:val="center"/>
        <w:textAlignment w:val="baseline"/>
        <w:rPr>
          <w:rStyle w:val="13"/>
          <w:rFonts w:hint="eastAsia" w:ascii="宋体" w:hAnsi="宋体" w:eastAsia="方正小标宋简体" w:cs="方正小标宋简体"/>
          <w:b w:val="0"/>
          <w:bCs w:val="0"/>
          <w:color w:val="auto"/>
          <w:sz w:val="44"/>
          <w:szCs w:val="44"/>
          <w:highlight w:val="none"/>
          <w:lang w:val="en-US" w:eastAsia="zh-CN"/>
        </w:rPr>
      </w:pPr>
    </w:p>
    <w:p w14:paraId="194B0EC6">
      <w:pPr>
        <w:keepNext w:val="0"/>
        <w:keepLines w:val="0"/>
        <w:pageBreakBefore w:val="0"/>
        <w:widowControl w:val="0"/>
        <w:kinsoku/>
        <w:wordWrap/>
        <w:overflowPunct/>
        <w:topLinePunct w:val="0"/>
        <w:autoSpaceDE/>
        <w:autoSpaceDN/>
        <w:bidi w:val="0"/>
        <w:adjustRightInd w:val="0"/>
        <w:snapToGrid/>
        <w:spacing w:line="720" w:lineRule="exact"/>
        <w:jc w:val="center"/>
        <w:textAlignment w:val="baseline"/>
        <w:rPr>
          <w:rStyle w:val="13"/>
          <w:rFonts w:hint="eastAsia" w:ascii="宋体" w:hAnsi="宋体" w:eastAsia="方正小标宋简体" w:cs="方正小标宋简体"/>
          <w:b w:val="0"/>
          <w:bCs w:val="0"/>
          <w:color w:val="auto"/>
          <w:sz w:val="44"/>
          <w:szCs w:val="44"/>
          <w:highlight w:val="none"/>
          <w:lang w:val="en-US" w:eastAsia="zh-CN"/>
        </w:rPr>
      </w:pPr>
    </w:p>
    <w:p w14:paraId="74A018B4">
      <w:pPr>
        <w:keepNext w:val="0"/>
        <w:keepLines w:val="0"/>
        <w:pageBreakBefore w:val="0"/>
        <w:widowControl w:val="0"/>
        <w:kinsoku/>
        <w:wordWrap/>
        <w:overflowPunct/>
        <w:topLinePunct w:val="0"/>
        <w:autoSpaceDE/>
        <w:autoSpaceDN/>
        <w:bidi w:val="0"/>
        <w:adjustRightInd w:val="0"/>
        <w:snapToGrid/>
        <w:spacing w:line="720" w:lineRule="exact"/>
        <w:jc w:val="center"/>
        <w:textAlignment w:val="baseline"/>
        <w:rPr>
          <w:rStyle w:val="13"/>
          <w:rFonts w:hint="eastAsia" w:ascii="宋体" w:hAnsi="宋体" w:eastAsia="方正小标宋简体" w:cs="方正小标宋简体"/>
          <w:b w:val="0"/>
          <w:bCs w:val="0"/>
          <w:color w:val="auto"/>
          <w:sz w:val="44"/>
          <w:szCs w:val="44"/>
          <w:highlight w:val="none"/>
          <w:lang w:val="en-US" w:eastAsia="zh-CN"/>
        </w:rPr>
      </w:pPr>
    </w:p>
    <w:p w14:paraId="0D137DA1">
      <w:pPr>
        <w:keepNext w:val="0"/>
        <w:keepLines w:val="0"/>
        <w:pageBreakBefore w:val="0"/>
        <w:widowControl w:val="0"/>
        <w:kinsoku/>
        <w:wordWrap/>
        <w:overflowPunct/>
        <w:topLinePunct w:val="0"/>
        <w:autoSpaceDE/>
        <w:autoSpaceDN/>
        <w:bidi w:val="0"/>
        <w:adjustRightInd w:val="0"/>
        <w:snapToGrid/>
        <w:spacing w:line="720" w:lineRule="exact"/>
        <w:jc w:val="center"/>
        <w:textAlignment w:val="baseline"/>
        <w:rPr>
          <w:rStyle w:val="13"/>
          <w:rFonts w:hint="eastAsia" w:ascii="宋体" w:hAnsi="宋体" w:eastAsia="方正小标宋简体" w:cs="方正小标宋简体"/>
          <w:b w:val="0"/>
          <w:bCs w:val="0"/>
          <w:color w:val="auto"/>
          <w:sz w:val="44"/>
          <w:szCs w:val="44"/>
          <w:highlight w:val="none"/>
          <w:lang w:val="en-US" w:eastAsia="zh-CN"/>
        </w:rPr>
      </w:pPr>
    </w:p>
    <w:p w14:paraId="38E1C451">
      <w:pPr>
        <w:pStyle w:val="2"/>
        <w:rPr>
          <w:rStyle w:val="13"/>
          <w:rFonts w:hint="eastAsia" w:ascii="宋体" w:hAnsi="宋体" w:eastAsia="方正小标宋简体" w:cs="方正小标宋简体"/>
          <w:b w:val="0"/>
          <w:bCs w:val="0"/>
          <w:color w:val="auto"/>
          <w:sz w:val="44"/>
          <w:szCs w:val="44"/>
          <w:highlight w:val="none"/>
          <w:lang w:val="en-US" w:eastAsia="zh-CN"/>
        </w:rPr>
      </w:pPr>
    </w:p>
    <w:p w14:paraId="013C6D71">
      <w:pPr>
        <w:keepNext w:val="0"/>
        <w:keepLines w:val="0"/>
        <w:pageBreakBefore w:val="0"/>
        <w:widowControl/>
        <w:kinsoku/>
        <w:wordWrap/>
        <w:overflowPunct/>
        <w:topLinePunct w:val="0"/>
        <w:autoSpaceDE/>
        <w:autoSpaceDN/>
        <w:bidi w:val="0"/>
        <w:adjustRightInd/>
        <w:snapToGrid/>
        <w:spacing w:before="0" w:after="0" w:line="480" w:lineRule="exact"/>
        <w:ind w:left="0"/>
        <w:jc w:val="both"/>
        <w:textAlignment w:val="auto"/>
        <w:outlineLvl w:val="0"/>
        <w:rPr>
          <w:rFonts w:hint="eastAsia" w:ascii="宋体" w:hAnsi="宋体" w:eastAsia="方正小标宋简体" w:cs="方正小标宋简体"/>
          <w:b/>
          <w:bCs/>
          <w:color w:val="auto"/>
          <w:sz w:val="44"/>
          <w:szCs w:val="44"/>
          <w:highlight w:val="none"/>
        </w:rPr>
      </w:pPr>
    </w:p>
    <w:p w14:paraId="3A5C528B">
      <w:pPr>
        <w:keepNext w:val="0"/>
        <w:keepLines w:val="0"/>
        <w:pageBreakBefore w:val="0"/>
        <w:widowControl w:val="0"/>
        <w:kinsoku/>
        <w:wordWrap/>
        <w:overflowPunct/>
        <w:topLinePunct w:val="0"/>
        <w:autoSpaceDE/>
        <w:autoSpaceDN/>
        <w:bidi w:val="0"/>
        <w:snapToGrid/>
        <w:spacing w:line="540" w:lineRule="exact"/>
        <w:jc w:val="center"/>
        <w:textAlignment w:val="baseline"/>
        <w:outlineLvl w:val="9"/>
        <w:rPr>
          <w:rFonts w:hint="eastAsia" w:ascii="方正小标宋简体" w:hAnsi="方正小标宋简体" w:eastAsia="方正小标宋简体" w:cs="方正小标宋简体"/>
          <w:color w:val="auto"/>
          <w:sz w:val="44"/>
          <w:szCs w:val="44"/>
        </w:rPr>
      </w:pPr>
      <w:r>
        <w:rPr>
          <w:rFonts w:hint="eastAsia" w:ascii="宋体" w:hAnsi="宋体" w:eastAsia="方正小标宋简体" w:cs="方正小标宋简体"/>
          <w:b w:val="0"/>
          <w:bCs w:val="0"/>
          <w:color w:val="auto"/>
          <w:sz w:val="44"/>
          <w:szCs w:val="44"/>
          <w:highlight w:val="none"/>
        </w:rPr>
        <w:br w:type="page"/>
      </w:r>
      <w:r>
        <w:rPr>
          <w:rFonts w:hint="eastAsia" w:ascii="方正小标宋简体" w:hAnsi="方正小标宋简体" w:eastAsia="方正小标宋简体" w:cs="方正小标宋简体"/>
          <w:color w:val="auto"/>
          <w:sz w:val="44"/>
          <w:szCs w:val="44"/>
        </w:rPr>
        <w:t>响应人不到场声明</w:t>
      </w:r>
    </w:p>
    <w:p w14:paraId="3CCEF5E7">
      <w:pPr>
        <w:pStyle w:val="2"/>
        <w:keepNext w:val="0"/>
        <w:keepLines w:val="0"/>
        <w:pageBreakBefore w:val="0"/>
        <w:widowControl w:val="0"/>
        <w:kinsoku/>
        <w:wordWrap/>
        <w:overflowPunct/>
        <w:topLinePunct w:val="0"/>
        <w:autoSpaceDE/>
        <w:autoSpaceDN/>
        <w:bidi w:val="0"/>
        <w:snapToGrid/>
        <w:spacing w:line="540" w:lineRule="exact"/>
        <w:jc w:val="center"/>
        <w:textAlignment w:val="baseline"/>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如法定代表人或指定授权人到场，无需出具此声明</w:t>
      </w:r>
      <w:r>
        <w:rPr>
          <w:rFonts w:hint="eastAsia" w:ascii="宋体" w:hAnsi="宋体" w:eastAsia="宋体" w:cs="宋体"/>
          <w:color w:val="auto"/>
          <w:sz w:val="32"/>
          <w:szCs w:val="32"/>
          <w:lang w:eastAsia="zh-CN"/>
        </w:rPr>
        <w:t>）</w:t>
      </w:r>
    </w:p>
    <w:p w14:paraId="279C3FD3">
      <w:pPr>
        <w:keepNext w:val="0"/>
        <w:keepLines w:val="0"/>
        <w:pageBreakBefore w:val="0"/>
        <w:widowControl w:val="0"/>
        <w:kinsoku/>
        <w:wordWrap/>
        <w:overflowPunct/>
        <w:topLinePunct w:val="0"/>
        <w:autoSpaceDE/>
        <w:autoSpaceDN/>
        <w:bidi w:val="0"/>
        <w:snapToGrid/>
        <w:spacing w:line="540" w:lineRule="exact"/>
        <w:textAlignment w:val="baseline"/>
        <w:outlineLvl w:val="9"/>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致：威海桃威铁路有限公司</w:t>
      </w:r>
    </w:p>
    <w:p w14:paraId="4D137B7A">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baseline"/>
        <w:outlineLvl w:val="9"/>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本单位（响应人名称：          ，统一社会信用代码：        ）就参与“桃威铁路有限公司日常维修、零工招选框架供应商项目”（项目编号：</w:t>
      </w:r>
      <w:r>
        <w:rPr>
          <w:rFonts w:hint="eastAsia" w:ascii="宋体" w:hAnsi="宋体" w:eastAsia="宋体" w:cs="宋体"/>
          <w:bCs/>
          <w:color w:val="auto"/>
          <w:sz w:val="32"/>
          <w:highlight w:val="none"/>
        </w:rPr>
        <w:t>WHTWTL</w:t>
      </w:r>
      <w:r>
        <w:rPr>
          <w:rFonts w:hint="eastAsia" w:ascii="宋体" w:hAnsi="宋体" w:eastAsia="宋体" w:cs="宋体"/>
          <w:bCs/>
          <w:color w:val="auto"/>
          <w:sz w:val="32"/>
          <w:highlight w:val="none"/>
          <w:lang w:val="en-US" w:eastAsia="zh-CN"/>
        </w:rPr>
        <w:t>BGS</w:t>
      </w:r>
      <w:r>
        <w:rPr>
          <w:rFonts w:hint="eastAsia" w:ascii="宋体" w:hAnsi="宋体" w:eastAsia="宋体" w:cs="宋体"/>
          <w:bCs/>
          <w:color w:val="auto"/>
          <w:sz w:val="32"/>
          <w:highlight w:val="none"/>
        </w:rPr>
        <w:t>202</w:t>
      </w:r>
      <w:r>
        <w:rPr>
          <w:rFonts w:hint="eastAsia" w:ascii="宋体" w:hAnsi="宋体" w:eastAsia="宋体" w:cs="宋体"/>
          <w:bCs/>
          <w:color w:val="auto"/>
          <w:sz w:val="32"/>
          <w:highlight w:val="none"/>
          <w:lang w:val="en-US" w:eastAsia="zh-CN"/>
        </w:rPr>
        <w:t>60</w:t>
      </w:r>
      <w:r>
        <w:rPr>
          <w:rFonts w:hint="eastAsia" w:ascii="宋体" w:hAnsi="宋体" w:eastAsia="宋体" w:cs="宋体"/>
          <w:bCs/>
          <w:color w:val="auto"/>
          <w:sz w:val="32"/>
          <w:highlight w:val="none"/>
        </w:rPr>
        <w:t>0</w:t>
      </w:r>
      <w:r>
        <w:rPr>
          <w:rFonts w:hint="eastAsia" w:ascii="宋体" w:hAnsi="宋体" w:eastAsia="宋体" w:cs="宋体"/>
          <w:bCs/>
          <w:color w:val="auto"/>
          <w:sz w:val="32"/>
          <w:highlight w:val="none"/>
          <w:lang w:val="en-US" w:eastAsia="zh-CN"/>
        </w:rPr>
        <w:t>1</w:t>
      </w:r>
      <w:r>
        <w:rPr>
          <w:rFonts w:hint="eastAsia" w:ascii="宋体" w:hAnsi="宋体" w:eastAsia="宋体" w:cs="宋体"/>
          <w:color w:val="auto"/>
          <w:sz w:val="32"/>
          <w:szCs w:val="32"/>
          <w:lang w:val="en-US" w:eastAsia="zh-CN"/>
        </w:rPr>
        <w:t>）比选活动，作出如下不可撤销声明：</w:t>
      </w:r>
    </w:p>
    <w:p w14:paraId="7BD64018">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baseline"/>
        <w:outlineLvl w:val="9"/>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1．本单位已按本项目比选文件要求，在响应文件递交截止时间前（</w:t>
      </w:r>
      <w:r>
        <w:rPr>
          <w:rFonts w:hint="eastAsia" w:ascii="宋体" w:hAnsi="宋体" w:eastAsia="宋体" w:cs="宋体"/>
          <w:color w:val="auto"/>
          <w:kern w:val="0"/>
          <w:sz w:val="32"/>
          <w:szCs w:val="32"/>
          <w:highlight w:val="none"/>
          <w:lang w:val="en-US" w:eastAsia="zh-CN"/>
        </w:rPr>
        <w:t>2</w:t>
      </w:r>
      <w:r>
        <w:rPr>
          <w:rFonts w:hint="eastAsia" w:ascii="宋体" w:hAnsi="宋体" w:eastAsia="宋体" w:cs="宋体"/>
          <w:color w:val="auto"/>
          <w:kern w:val="0"/>
          <w:sz w:val="32"/>
          <w:szCs w:val="32"/>
          <w:highlight w:val="none"/>
        </w:rPr>
        <w:t>02</w:t>
      </w:r>
      <w:r>
        <w:rPr>
          <w:rFonts w:hint="eastAsia" w:ascii="宋体" w:hAnsi="宋体" w:eastAsia="宋体" w:cs="宋体"/>
          <w:color w:val="auto"/>
          <w:kern w:val="0"/>
          <w:sz w:val="32"/>
          <w:szCs w:val="32"/>
          <w:highlight w:val="none"/>
          <w:lang w:eastAsia="zh-CN"/>
        </w:rPr>
        <w:t>？</w:t>
      </w:r>
      <w:r>
        <w:rPr>
          <w:rFonts w:hint="eastAsia" w:ascii="宋体" w:hAnsi="宋体" w:eastAsia="宋体" w:cs="宋体"/>
          <w:color w:val="auto"/>
          <w:kern w:val="0"/>
          <w:sz w:val="32"/>
          <w:szCs w:val="32"/>
          <w:highlight w:val="none"/>
        </w:rPr>
        <w:t>年</w:t>
      </w:r>
      <w:r>
        <w:rPr>
          <w:rFonts w:hint="eastAsia" w:ascii="宋体" w:hAnsi="宋体" w:eastAsia="宋体" w:cs="宋体"/>
          <w:color w:val="auto"/>
          <w:kern w:val="0"/>
          <w:sz w:val="32"/>
          <w:szCs w:val="32"/>
          <w:highlight w:val="none"/>
          <w:lang w:val="en-US" w:eastAsia="zh-CN"/>
        </w:rPr>
        <w:t>？月?</w:t>
      </w:r>
      <w:r>
        <w:rPr>
          <w:rFonts w:hint="eastAsia" w:ascii="宋体" w:hAnsi="宋体" w:eastAsia="宋体" w:cs="宋体"/>
          <w:color w:val="auto"/>
          <w:kern w:val="0"/>
          <w:sz w:val="32"/>
          <w:szCs w:val="32"/>
          <w:highlight w:val="none"/>
        </w:rPr>
        <w:t>日</w:t>
      </w:r>
      <w:r>
        <w:rPr>
          <w:rFonts w:hint="eastAsia" w:ascii="宋体" w:hAnsi="宋体" w:eastAsia="宋体" w:cs="宋体"/>
          <w:color w:val="auto"/>
          <w:kern w:val="0"/>
          <w:sz w:val="32"/>
          <w:szCs w:val="32"/>
          <w:highlight w:val="none"/>
          <w:lang w:val="en-US" w:eastAsia="zh-CN"/>
        </w:rPr>
        <w:t>15</w:t>
      </w:r>
      <w:r>
        <w:rPr>
          <w:rFonts w:hint="eastAsia" w:ascii="宋体" w:hAnsi="宋体" w:eastAsia="宋体" w:cs="宋体"/>
          <w:color w:val="auto"/>
          <w:kern w:val="0"/>
          <w:sz w:val="32"/>
          <w:szCs w:val="32"/>
          <w:highlight w:val="none"/>
        </w:rPr>
        <w:t>:</w:t>
      </w:r>
      <w:r>
        <w:rPr>
          <w:rFonts w:hint="eastAsia" w:ascii="宋体" w:hAnsi="宋体" w:eastAsia="宋体" w:cs="宋体"/>
          <w:color w:val="auto"/>
          <w:kern w:val="0"/>
          <w:sz w:val="32"/>
          <w:szCs w:val="32"/>
          <w:highlight w:val="none"/>
          <w:lang w:val="en-US" w:eastAsia="zh-CN"/>
        </w:rPr>
        <w:t>0</w:t>
      </w:r>
      <w:r>
        <w:rPr>
          <w:rFonts w:hint="eastAsia" w:ascii="宋体" w:hAnsi="宋体" w:eastAsia="宋体" w:cs="宋体"/>
          <w:color w:val="auto"/>
          <w:kern w:val="0"/>
          <w:sz w:val="32"/>
          <w:szCs w:val="32"/>
          <w:highlight w:val="none"/>
        </w:rPr>
        <w:t>0</w:t>
      </w:r>
      <w:r>
        <w:rPr>
          <w:rFonts w:hint="eastAsia" w:ascii="宋体" w:hAnsi="宋体" w:eastAsia="宋体" w:cs="宋体"/>
          <w:color w:val="auto"/>
          <w:sz w:val="32"/>
          <w:szCs w:val="32"/>
          <w:lang w:val="en-US" w:eastAsia="zh-CN"/>
        </w:rPr>
        <w:t>前），将合规密封的响应文件送达指定地点。</w:t>
      </w:r>
    </w:p>
    <w:p w14:paraId="64318499">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baseline"/>
        <w:outlineLvl w:val="9"/>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2．本单位自愿不派授权代表到场参与评审全流程，对此无任何异议；认可评审委员会按比选文件开展的全部评审工作，自愿承担未到场导致的信息滞后、无法现场澄清补正的全部后果。</w:t>
      </w:r>
    </w:p>
    <w:p w14:paraId="6F9C9EC4">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baseline"/>
        <w:outlineLvl w:val="9"/>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3．</w:t>
      </w:r>
      <w:r>
        <w:rPr>
          <w:rFonts w:hint="eastAsia" w:ascii="宋体" w:hAnsi="宋体" w:eastAsia="宋体" w:cs="宋体"/>
          <w:color w:val="auto"/>
          <w:sz w:val="32"/>
          <w:szCs w:val="32"/>
        </w:rPr>
        <w:t>若本单位成交，将严格遵守比选文件、响应文件全部约定及成交结果，按期签订合同，全面履行工期、质量、安全、价款结算、质保维保、廉洁从业等全部合同义务，承担相应法律责任。</w:t>
      </w:r>
    </w:p>
    <w:p w14:paraId="55AAC1F3">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baseline"/>
        <w:outlineLvl w:val="9"/>
        <w:rPr>
          <w:rFonts w:hint="eastAsia" w:ascii="宋体" w:hAnsi="宋体" w:eastAsia="宋体" w:cs="宋体"/>
          <w:color w:val="auto"/>
          <w:sz w:val="32"/>
          <w:szCs w:val="32"/>
        </w:rPr>
      </w:pPr>
      <w:r>
        <w:rPr>
          <w:rFonts w:hint="eastAsia" w:ascii="宋体" w:hAnsi="宋体" w:eastAsia="宋体" w:cs="宋体"/>
          <w:color w:val="auto"/>
          <w:sz w:val="32"/>
          <w:szCs w:val="32"/>
        </w:rPr>
        <w:t>本声明为响应文件法定组成部分，自出具之日起生效，在响应有效期内持续有效。</w:t>
      </w:r>
    </w:p>
    <w:p w14:paraId="2A1608D3">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baseline"/>
        <w:outlineLvl w:val="9"/>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响应人（加盖公章）：</w:t>
      </w:r>
    </w:p>
    <w:p w14:paraId="602B013B">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baseline"/>
        <w:outlineLvl w:val="9"/>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法定代表人或授权代表（签字）：</w:t>
      </w:r>
    </w:p>
    <w:p w14:paraId="08816704">
      <w:pPr>
        <w:keepNext w:val="0"/>
        <w:keepLines w:val="0"/>
        <w:pageBreakBefore w:val="0"/>
        <w:widowControl w:val="0"/>
        <w:kinsoku/>
        <w:wordWrap/>
        <w:overflowPunct/>
        <w:topLinePunct w:val="0"/>
        <w:autoSpaceDE/>
        <w:autoSpaceDN/>
        <w:bidi w:val="0"/>
        <w:adjustRightInd/>
        <w:snapToGrid/>
        <w:spacing w:line="540" w:lineRule="exact"/>
        <w:ind w:firstLine="6004" w:firstLineChars="1900"/>
        <w:textAlignment w:val="baseline"/>
        <w:outlineLvl w:val="9"/>
        <w:rPr>
          <w:rFonts w:hint="eastAsia" w:ascii="宋体" w:hAnsi="宋体" w:eastAsia="宋体" w:cs="宋体"/>
          <w:color w:val="auto"/>
          <w:sz w:val="32"/>
          <w:szCs w:val="32"/>
          <w:lang w:val="en-US" w:eastAsia="zh-CN"/>
        </w:rPr>
      </w:pPr>
    </w:p>
    <w:p w14:paraId="52C18BE4">
      <w:pPr>
        <w:keepNext w:val="0"/>
        <w:keepLines w:val="0"/>
        <w:pageBreakBefore w:val="0"/>
        <w:widowControl w:val="0"/>
        <w:kinsoku/>
        <w:wordWrap/>
        <w:overflowPunct/>
        <w:topLinePunct w:val="0"/>
        <w:autoSpaceDE/>
        <w:autoSpaceDN/>
        <w:bidi w:val="0"/>
        <w:adjustRightInd/>
        <w:snapToGrid/>
        <w:spacing w:line="540" w:lineRule="exact"/>
        <w:ind w:firstLine="6004" w:firstLineChars="1900"/>
        <w:textAlignment w:val="baseline"/>
        <w:outlineLvl w:val="9"/>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日期：  年  月  日</w:t>
      </w:r>
    </w:p>
    <w:p w14:paraId="398A708B">
      <w:pPr>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营业执照复印件</w:t>
      </w:r>
    </w:p>
    <w:p w14:paraId="1D0D824F">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outlineLvl w:val="9"/>
        <w:rPr>
          <w:rFonts w:hint="eastAsia" w:ascii="宋体" w:hAnsi="宋体" w:eastAsia="宋体" w:cs="宋体"/>
          <w:color w:val="auto"/>
          <w:sz w:val="32"/>
          <w:szCs w:val="32"/>
          <w:lang w:eastAsia="zh-CN"/>
        </w:rPr>
      </w:pPr>
      <w:r>
        <w:rPr>
          <w:rFonts w:hint="eastAsia" w:ascii="宋体" w:hAnsi="宋体" w:eastAsia="宋体" w:cs="宋体"/>
          <w:color w:val="auto"/>
          <w:sz w:val="32"/>
          <w:szCs w:val="32"/>
          <w:lang w:eastAsia="zh-CN"/>
        </w:rPr>
        <w:t>（含营业执照、安全生产许可证等相关资质文件复印件，每页均</w:t>
      </w:r>
      <w:r>
        <w:rPr>
          <w:rFonts w:hint="eastAsia" w:ascii="宋体" w:hAnsi="宋体" w:eastAsia="宋体" w:cs="宋体"/>
          <w:color w:val="auto"/>
          <w:sz w:val="32"/>
          <w:szCs w:val="32"/>
          <w:lang w:val="en-US" w:eastAsia="zh-CN"/>
        </w:rPr>
        <w:t>需</w:t>
      </w:r>
      <w:r>
        <w:rPr>
          <w:rFonts w:hint="eastAsia" w:ascii="宋体" w:hAnsi="宋体" w:eastAsia="宋体" w:cs="宋体"/>
          <w:color w:val="auto"/>
          <w:sz w:val="32"/>
          <w:szCs w:val="32"/>
          <w:lang w:eastAsia="zh-CN"/>
        </w:rPr>
        <w:t>加盖响应人公章）</w:t>
      </w:r>
    </w:p>
    <w:p w14:paraId="15D86952">
      <w:pPr>
        <w:jc w:val="center"/>
        <w:rPr>
          <w:rFonts w:hint="eastAsia" w:ascii="宋体" w:hAnsi="宋体"/>
          <w:b/>
          <w:bCs/>
          <w:color w:val="auto"/>
          <w:sz w:val="36"/>
          <w:szCs w:val="36"/>
        </w:rPr>
      </w:pPr>
    </w:p>
    <w:p w14:paraId="048DE83C">
      <w:pPr>
        <w:jc w:val="center"/>
        <w:rPr>
          <w:rFonts w:hint="eastAsia" w:ascii="宋体" w:hAnsi="宋体"/>
          <w:b/>
          <w:bCs/>
          <w:color w:val="auto"/>
          <w:sz w:val="36"/>
          <w:szCs w:val="36"/>
        </w:rPr>
      </w:pPr>
    </w:p>
    <w:p w14:paraId="10D27CF8">
      <w:pPr>
        <w:jc w:val="center"/>
        <w:rPr>
          <w:rFonts w:hint="eastAsia" w:ascii="宋体" w:hAnsi="宋体"/>
          <w:b/>
          <w:bCs/>
          <w:color w:val="auto"/>
          <w:sz w:val="36"/>
          <w:szCs w:val="36"/>
        </w:rPr>
      </w:pPr>
    </w:p>
    <w:p w14:paraId="02CBF23C">
      <w:pPr>
        <w:jc w:val="center"/>
        <w:rPr>
          <w:rFonts w:hint="eastAsia" w:ascii="宋体" w:hAnsi="宋体"/>
          <w:b/>
          <w:bCs/>
          <w:color w:val="auto"/>
          <w:sz w:val="36"/>
          <w:szCs w:val="36"/>
        </w:rPr>
      </w:pPr>
    </w:p>
    <w:p w14:paraId="62DD34F9">
      <w:pPr>
        <w:jc w:val="center"/>
        <w:rPr>
          <w:rFonts w:hint="eastAsia" w:ascii="宋体" w:hAnsi="宋体"/>
          <w:b/>
          <w:bCs/>
          <w:color w:val="auto"/>
          <w:sz w:val="36"/>
          <w:szCs w:val="36"/>
        </w:rPr>
      </w:pPr>
    </w:p>
    <w:p w14:paraId="351E3682">
      <w:pPr>
        <w:jc w:val="center"/>
        <w:rPr>
          <w:rFonts w:hint="eastAsia" w:ascii="宋体" w:hAnsi="宋体"/>
          <w:b/>
          <w:bCs/>
          <w:color w:val="auto"/>
          <w:sz w:val="36"/>
          <w:szCs w:val="36"/>
        </w:rPr>
      </w:pPr>
    </w:p>
    <w:p w14:paraId="14343E52">
      <w:pPr>
        <w:jc w:val="center"/>
        <w:rPr>
          <w:rFonts w:hint="eastAsia" w:ascii="宋体" w:hAnsi="宋体"/>
          <w:b/>
          <w:bCs/>
          <w:color w:val="auto"/>
          <w:sz w:val="36"/>
          <w:szCs w:val="36"/>
        </w:rPr>
      </w:pPr>
    </w:p>
    <w:p w14:paraId="77D32327">
      <w:pPr>
        <w:jc w:val="center"/>
        <w:rPr>
          <w:rFonts w:hint="eastAsia" w:ascii="宋体" w:hAnsi="宋体"/>
          <w:b/>
          <w:bCs/>
          <w:color w:val="auto"/>
          <w:sz w:val="36"/>
          <w:szCs w:val="36"/>
        </w:rPr>
      </w:pPr>
    </w:p>
    <w:p w14:paraId="04DDA4AE">
      <w:pPr>
        <w:jc w:val="center"/>
        <w:rPr>
          <w:rFonts w:hint="eastAsia" w:ascii="宋体" w:hAnsi="宋体"/>
          <w:b/>
          <w:bCs/>
          <w:color w:val="auto"/>
          <w:sz w:val="36"/>
          <w:szCs w:val="36"/>
        </w:rPr>
      </w:pPr>
    </w:p>
    <w:p w14:paraId="685B39D0">
      <w:pPr>
        <w:jc w:val="center"/>
        <w:rPr>
          <w:rFonts w:hint="eastAsia" w:ascii="宋体" w:hAnsi="宋体"/>
          <w:b/>
          <w:bCs/>
          <w:color w:val="auto"/>
          <w:sz w:val="36"/>
          <w:szCs w:val="36"/>
        </w:rPr>
      </w:pPr>
    </w:p>
    <w:p w14:paraId="2C031810">
      <w:pPr>
        <w:jc w:val="center"/>
        <w:rPr>
          <w:rFonts w:hint="eastAsia" w:ascii="宋体" w:hAnsi="宋体"/>
          <w:b/>
          <w:bCs/>
          <w:color w:val="auto"/>
          <w:sz w:val="36"/>
          <w:szCs w:val="36"/>
        </w:rPr>
      </w:pPr>
    </w:p>
    <w:p w14:paraId="4A1C0470">
      <w:pPr>
        <w:jc w:val="center"/>
        <w:rPr>
          <w:rFonts w:hint="eastAsia" w:ascii="宋体" w:hAnsi="宋体"/>
          <w:b/>
          <w:bCs/>
          <w:color w:val="auto"/>
          <w:sz w:val="36"/>
          <w:szCs w:val="36"/>
        </w:rPr>
      </w:pPr>
    </w:p>
    <w:p w14:paraId="3E27F6F1">
      <w:pPr>
        <w:jc w:val="center"/>
        <w:rPr>
          <w:rFonts w:hint="eastAsia" w:ascii="宋体" w:hAnsi="宋体"/>
          <w:b/>
          <w:bCs/>
          <w:color w:val="auto"/>
          <w:sz w:val="36"/>
          <w:szCs w:val="36"/>
        </w:rPr>
      </w:pPr>
    </w:p>
    <w:p w14:paraId="0412F1DB">
      <w:pPr>
        <w:jc w:val="center"/>
        <w:rPr>
          <w:rFonts w:hint="eastAsia" w:ascii="宋体" w:hAnsi="宋体"/>
          <w:b/>
          <w:bCs/>
          <w:color w:val="auto"/>
          <w:sz w:val="36"/>
          <w:szCs w:val="36"/>
        </w:rPr>
      </w:pPr>
    </w:p>
    <w:p w14:paraId="3CFEBBAC">
      <w:pPr>
        <w:jc w:val="center"/>
        <w:rPr>
          <w:rFonts w:hint="eastAsia" w:ascii="宋体" w:hAnsi="宋体"/>
          <w:b/>
          <w:bCs/>
          <w:color w:val="auto"/>
          <w:sz w:val="36"/>
          <w:szCs w:val="36"/>
        </w:rPr>
      </w:pPr>
    </w:p>
    <w:p w14:paraId="37958F31">
      <w:pPr>
        <w:jc w:val="center"/>
        <w:rPr>
          <w:rFonts w:hint="eastAsia" w:ascii="宋体" w:hAnsi="宋体"/>
          <w:b/>
          <w:bCs/>
          <w:color w:val="auto"/>
          <w:sz w:val="36"/>
          <w:szCs w:val="36"/>
        </w:rPr>
      </w:pPr>
    </w:p>
    <w:p w14:paraId="70C5C98B">
      <w:pPr>
        <w:jc w:val="center"/>
        <w:rPr>
          <w:rFonts w:hint="eastAsia" w:ascii="宋体" w:hAnsi="宋体"/>
          <w:b/>
          <w:bCs/>
          <w:color w:val="auto"/>
          <w:sz w:val="36"/>
          <w:szCs w:val="36"/>
        </w:rPr>
      </w:pPr>
    </w:p>
    <w:p w14:paraId="2407E3AE">
      <w:pPr>
        <w:jc w:val="center"/>
        <w:rPr>
          <w:rFonts w:hint="eastAsia" w:ascii="宋体" w:hAnsi="宋体"/>
          <w:b/>
          <w:bCs/>
          <w:color w:val="auto"/>
          <w:sz w:val="36"/>
          <w:szCs w:val="36"/>
        </w:rPr>
      </w:pPr>
    </w:p>
    <w:p w14:paraId="0F3412EE">
      <w:pPr>
        <w:jc w:val="center"/>
        <w:rPr>
          <w:rFonts w:hint="eastAsia" w:ascii="宋体" w:hAnsi="宋体" w:eastAsia="方正小标宋简体" w:cs="方正小标宋简体"/>
          <w:b w:val="0"/>
          <w:bCs w:val="0"/>
          <w:color w:val="auto"/>
          <w:sz w:val="44"/>
          <w:szCs w:val="44"/>
          <w:highlight w:val="none"/>
        </w:rPr>
      </w:pPr>
      <w:r>
        <w:rPr>
          <w:rFonts w:hint="eastAsia" w:ascii="宋体" w:hAnsi="宋体" w:eastAsia="方正小标宋简体" w:cs="方正小标宋简体"/>
          <w:b w:val="0"/>
          <w:bCs w:val="0"/>
          <w:color w:val="auto"/>
          <w:sz w:val="44"/>
          <w:szCs w:val="44"/>
          <w:highlight w:val="none"/>
        </w:rPr>
        <w:t>法定代表人身份证明</w:t>
      </w:r>
    </w:p>
    <w:p w14:paraId="19F9BCFA">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响应人</w:t>
      </w:r>
      <w:r>
        <w:rPr>
          <w:rFonts w:hint="eastAsia" w:ascii="宋体" w:hAnsi="宋体" w:eastAsia="宋体" w:cs="宋体"/>
          <w:color w:val="auto"/>
          <w:sz w:val="32"/>
          <w:szCs w:val="32"/>
          <w:highlight w:val="none"/>
        </w:rPr>
        <w:t>名称：</w:t>
      </w:r>
    </w:p>
    <w:p w14:paraId="068B804D">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单位性质：</w:t>
      </w:r>
    </w:p>
    <w:p w14:paraId="092F028C">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地址：</w:t>
      </w:r>
    </w:p>
    <w:p w14:paraId="052EDB6C">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成立时间：</w:t>
      </w:r>
      <w:r>
        <w:rPr>
          <w:rFonts w:hint="eastAsia" w:ascii="宋体" w:hAnsi="宋体" w:eastAsia="宋体" w:cs="宋体"/>
          <w:color w:val="auto"/>
          <w:sz w:val="32"/>
          <w:szCs w:val="32"/>
          <w:highlight w:val="none"/>
          <w:lang w:eastAsia="zh-CN"/>
        </w:rPr>
        <w:t>　</w:t>
      </w:r>
      <w:r>
        <w:rPr>
          <w:rFonts w:hint="eastAsia" w:ascii="宋体" w:hAnsi="宋体" w:eastAsia="宋体" w:cs="宋体"/>
          <w:color w:val="auto"/>
          <w:sz w:val="32"/>
          <w:szCs w:val="32"/>
          <w:highlight w:val="none"/>
        </w:rPr>
        <w:t>年</w:t>
      </w:r>
      <w:r>
        <w:rPr>
          <w:rFonts w:hint="eastAsia" w:ascii="宋体" w:hAnsi="宋体" w:eastAsia="宋体" w:cs="宋体"/>
          <w:color w:val="auto"/>
          <w:sz w:val="32"/>
          <w:szCs w:val="32"/>
          <w:highlight w:val="none"/>
          <w:lang w:eastAsia="zh-CN"/>
        </w:rPr>
        <w:t>　</w:t>
      </w:r>
      <w:r>
        <w:rPr>
          <w:rFonts w:hint="eastAsia" w:ascii="宋体" w:hAnsi="宋体" w:eastAsia="宋体" w:cs="宋体"/>
          <w:color w:val="auto"/>
          <w:sz w:val="32"/>
          <w:szCs w:val="32"/>
          <w:highlight w:val="none"/>
        </w:rPr>
        <w:t>月</w:t>
      </w:r>
      <w:r>
        <w:rPr>
          <w:rFonts w:hint="eastAsia" w:ascii="宋体" w:hAnsi="宋体" w:eastAsia="宋体" w:cs="宋体"/>
          <w:color w:val="auto"/>
          <w:sz w:val="32"/>
          <w:szCs w:val="32"/>
          <w:highlight w:val="none"/>
          <w:lang w:eastAsia="zh-CN"/>
        </w:rPr>
        <w:t>　</w:t>
      </w:r>
      <w:r>
        <w:rPr>
          <w:rFonts w:hint="eastAsia" w:ascii="宋体" w:hAnsi="宋体" w:eastAsia="宋体" w:cs="宋体"/>
          <w:color w:val="auto"/>
          <w:sz w:val="32"/>
          <w:szCs w:val="32"/>
          <w:highlight w:val="none"/>
        </w:rPr>
        <w:t>日</w:t>
      </w:r>
    </w:p>
    <w:p w14:paraId="1EEFDA07">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经营期限：</w:t>
      </w:r>
    </w:p>
    <w:p w14:paraId="2FA19A72">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姓名：</w:t>
      </w:r>
      <w:r>
        <w:rPr>
          <w:rFonts w:hint="eastAsia" w:ascii="宋体" w:hAnsi="宋体" w:eastAsia="宋体" w:cs="宋体"/>
          <w:color w:val="auto"/>
          <w:sz w:val="32"/>
          <w:szCs w:val="32"/>
          <w:highlight w:val="none"/>
          <w:lang w:eastAsia="zh-CN"/>
        </w:rPr>
        <w:t>　　　　</w:t>
      </w:r>
      <w:r>
        <w:rPr>
          <w:rFonts w:hint="eastAsia" w:ascii="宋体" w:hAnsi="宋体" w:eastAsia="宋体" w:cs="宋体"/>
          <w:color w:val="auto"/>
          <w:sz w:val="32"/>
          <w:szCs w:val="32"/>
          <w:highlight w:val="none"/>
        </w:rPr>
        <w:t>性别：</w:t>
      </w:r>
      <w:r>
        <w:rPr>
          <w:rFonts w:hint="eastAsia" w:ascii="宋体" w:hAnsi="宋体" w:eastAsia="宋体" w:cs="宋体"/>
          <w:color w:val="auto"/>
          <w:sz w:val="32"/>
          <w:szCs w:val="32"/>
          <w:highlight w:val="none"/>
          <w:lang w:eastAsia="zh-CN"/>
        </w:rPr>
        <w:t>　　</w:t>
      </w:r>
      <w:r>
        <w:rPr>
          <w:rFonts w:hint="eastAsia" w:ascii="宋体" w:hAnsi="宋体" w:eastAsia="宋体" w:cs="宋体"/>
          <w:color w:val="auto"/>
          <w:sz w:val="32"/>
          <w:szCs w:val="32"/>
          <w:highlight w:val="none"/>
        </w:rPr>
        <w:t>年龄：</w:t>
      </w:r>
      <w:r>
        <w:rPr>
          <w:rFonts w:hint="eastAsia" w:ascii="宋体" w:hAnsi="宋体" w:eastAsia="宋体" w:cs="宋体"/>
          <w:color w:val="auto"/>
          <w:sz w:val="32"/>
          <w:szCs w:val="32"/>
          <w:highlight w:val="none"/>
          <w:lang w:eastAsia="zh-CN"/>
        </w:rPr>
        <w:t>　　</w:t>
      </w:r>
      <w:r>
        <w:rPr>
          <w:rFonts w:hint="eastAsia" w:ascii="宋体" w:hAnsi="宋体" w:eastAsia="宋体" w:cs="宋体"/>
          <w:color w:val="auto"/>
          <w:sz w:val="32"/>
          <w:szCs w:val="32"/>
          <w:highlight w:val="none"/>
        </w:rPr>
        <w:t>职务：</w:t>
      </w:r>
    </w:p>
    <w:p w14:paraId="194EC953">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系（</w:t>
      </w:r>
      <w:r>
        <w:rPr>
          <w:rFonts w:hint="eastAsia" w:ascii="宋体" w:hAnsi="宋体" w:eastAsia="宋体" w:cs="宋体"/>
          <w:color w:val="auto"/>
          <w:sz w:val="32"/>
          <w:szCs w:val="32"/>
          <w:highlight w:val="none"/>
          <w:lang w:val="en-US" w:eastAsia="zh-CN"/>
        </w:rPr>
        <w:t>响应人</w:t>
      </w:r>
      <w:r>
        <w:rPr>
          <w:rFonts w:hint="eastAsia" w:ascii="宋体" w:hAnsi="宋体" w:eastAsia="宋体" w:cs="宋体"/>
          <w:color w:val="auto"/>
          <w:sz w:val="32"/>
          <w:szCs w:val="32"/>
          <w:highlight w:val="none"/>
        </w:rPr>
        <w:t>名称）的法定代表人。</w:t>
      </w:r>
    </w:p>
    <w:p w14:paraId="7B0C23D3">
      <w:pPr>
        <w:keepNext w:val="0"/>
        <w:keepLines w:val="0"/>
        <w:pageBreakBefore w:val="0"/>
        <w:widowControl w:val="0"/>
        <w:kinsoku/>
        <w:wordWrap/>
        <w:overflowPunct/>
        <w:topLinePunct w:val="0"/>
        <w:autoSpaceDE/>
        <w:autoSpaceDN/>
        <w:bidi w:val="0"/>
        <w:adjustRightInd w:val="0"/>
        <w:snapToGrid/>
        <w:spacing w:line="560" w:lineRule="exact"/>
        <w:ind w:firstLine="1264" w:firstLineChars="4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特此证明。</w:t>
      </w:r>
    </w:p>
    <w:p w14:paraId="7DD2DA85">
      <w:pPr>
        <w:keepNext w:val="0"/>
        <w:keepLines w:val="0"/>
        <w:pageBreakBefore w:val="0"/>
        <w:widowControl w:val="0"/>
        <w:kinsoku/>
        <w:wordWrap/>
        <w:overflowPunct/>
        <w:topLinePunct w:val="0"/>
        <w:autoSpaceDE/>
        <w:autoSpaceDN/>
        <w:bidi w:val="0"/>
        <w:adjustRightInd w:val="0"/>
        <w:snapToGrid/>
        <w:spacing w:line="560" w:lineRule="exact"/>
        <w:ind w:firstLine="3792" w:firstLineChars="1200"/>
        <w:textAlignment w:val="baseline"/>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响应人</w:t>
      </w:r>
      <w:r>
        <w:rPr>
          <w:rFonts w:hint="eastAsia" w:ascii="宋体" w:hAnsi="宋体" w:eastAsia="宋体" w:cs="宋体"/>
          <w:color w:val="auto"/>
          <w:sz w:val="32"/>
          <w:szCs w:val="32"/>
          <w:highlight w:val="none"/>
        </w:rPr>
        <w:t>：（盖单位章）</w:t>
      </w:r>
    </w:p>
    <w:p w14:paraId="092F5666">
      <w:pPr>
        <w:keepNext w:val="0"/>
        <w:keepLines w:val="0"/>
        <w:pageBreakBefore w:val="0"/>
        <w:widowControl w:val="0"/>
        <w:kinsoku/>
        <w:wordWrap/>
        <w:overflowPunct/>
        <w:topLinePunct w:val="0"/>
        <w:autoSpaceDE/>
        <w:autoSpaceDN/>
        <w:bidi w:val="0"/>
        <w:adjustRightInd w:val="0"/>
        <w:snapToGrid/>
        <w:spacing w:line="560" w:lineRule="exact"/>
        <w:ind w:firstLine="5688" w:firstLineChars="1800"/>
        <w:textAlignment w:val="baseline"/>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lang w:eastAsia="zh-CN"/>
        </w:rPr>
        <w:t>　　</w:t>
      </w:r>
      <w:r>
        <w:rPr>
          <w:rFonts w:hint="eastAsia" w:ascii="宋体" w:hAnsi="宋体" w:eastAsia="宋体" w:cs="宋体"/>
          <w:color w:val="auto"/>
          <w:kern w:val="0"/>
          <w:sz w:val="32"/>
          <w:szCs w:val="32"/>
          <w:highlight w:val="none"/>
        </w:rPr>
        <w:t>年</w:t>
      </w:r>
      <w:r>
        <w:rPr>
          <w:rFonts w:hint="eastAsia" w:ascii="宋体" w:hAnsi="宋体" w:eastAsia="宋体" w:cs="宋体"/>
          <w:color w:val="auto"/>
          <w:kern w:val="0"/>
          <w:sz w:val="32"/>
          <w:szCs w:val="32"/>
          <w:highlight w:val="none"/>
          <w:lang w:eastAsia="zh-CN"/>
        </w:rPr>
        <w:t>　</w:t>
      </w:r>
      <w:r>
        <w:rPr>
          <w:rFonts w:hint="eastAsia" w:ascii="宋体" w:hAnsi="宋体" w:eastAsia="宋体" w:cs="宋体"/>
          <w:color w:val="auto"/>
          <w:kern w:val="0"/>
          <w:sz w:val="32"/>
          <w:szCs w:val="32"/>
          <w:highlight w:val="none"/>
        </w:rPr>
        <w:t>月</w:t>
      </w:r>
      <w:r>
        <w:rPr>
          <w:rFonts w:hint="eastAsia" w:ascii="宋体" w:hAnsi="宋体" w:eastAsia="宋体" w:cs="宋体"/>
          <w:color w:val="auto"/>
          <w:kern w:val="0"/>
          <w:sz w:val="32"/>
          <w:szCs w:val="32"/>
          <w:highlight w:val="none"/>
          <w:lang w:eastAsia="zh-CN"/>
        </w:rPr>
        <w:t>　</w:t>
      </w:r>
      <w:r>
        <w:rPr>
          <w:rFonts w:hint="eastAsia" w:ascii="宋体" w:hAnsi="宋体" w:eastAsia="宋体" w:cs="宋体"/>
          <w:color w:val="auto"/>
          <w:kern w:val="0"/>
          <w:sz w:val="32"/>
          <w:szCs w:val="32"/>
          <w:highlight w:val="none"/>
        </w:rPr>
        <w:t>日</w:t>
      </w:r>
    </w:p>
    <w:p w14:paraId="53E96E10">
      <w:pPr>
        <w:keepNext w:val="0"/>
        <w:keepLines w:val="0"/>
        <w:pageBreakBefore w:val="0"/>
        <w:widowControl w:val="0"/>
        <w:kinsoku/>
        <w:wordWrap/>
        <w:overflowPunct/>
        <w:topLinePunct w:val="0"/>
        <w:autoSpaceDE/>
        <w:autoSpaceDN/>
        <w:bidi w:val="0"/>
        <w:adjustRightInd w:val="0"/>
        <w:snapToGrid/>
        <w:spacing w:line="560" w:lineRule="exact"/>
        <w:ind w:firstLine="5688" w:firstLineChars="1800"/>
        <w:textAlignment w:val="baseline"/>
        <w:rPr>
          <w:rFonts w:hint="eastAsia" w:ascii="宋体" w:hAnsi="宋体" w:eastAsia="宋体" w:cs="宋体"/>
          <w:color w:val="auto"/>
          <w:kern w:val="0"/>
          <w:sz w:val="32"/>
          <w:szCs w:val="32"/>
          <w:highlight w:val="none"/>
        </w:rPr>
      </w:pPr>
    </w:p>
    <w:tbl>
      <w:tblPr>
        <w:tblStyle w:val="8"/>
        <w:tblpPr w:leftFromText="180" w:rightFromText="180" w:vertAnchor="text" w:horzAnchor="page" w:tblpX="2517" w:tblpY="1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0"/>
      </w:tblGrid>
      <w:tr w14:paraId="0853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0" w:hRule="atLeast"/>
        </w:trPr>
        <w:tc>
          <w:tcPr>
            <w:tcW w:w="7420" w:type="dxa"/>
            <w:noWrap w:val="0"/>
            <w:vAlign w:val="center"/>
          </w:tcPr>
          <w:p w14:paraId="088EBAE0">
            <w:pPr>
              <w:widowControl/>
              <w:spacing w:before="100" w:after="100"/>
              <w:jc w:val="center"/>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lang w:val="en-US" w:eastAsia="zh-CN"/>
              </w:rPr>
              <w:t>法定代表人</w:t>
            </w:r>
            <w:r>
              <w:rPr>
                <w:rFonts w:hint="eastAsia" w:ascii="宋体" w:hAnsi="宋体" w:eastAsia="宋体" w:cs="宋体"/>
                <w:color w:val="auto"/>
                <w:sz w:val="32"/>
                <w:szCs w:val="32"/>
                <w:highlight w:val="none"/>
              </w:rPr>
              <w:t>身份证</w:t>
            </w:r>
            <w:r>
              <w:rPr>
                <w:rFonts w:hint="eastAsia" w:ascii="宋体" w:hAnsi="宋体" w:eastAsia="宋体" w:cs="宋体"/>
                <w:color w:val="auto"/>
                <w:sz w:val="32"/>
                <w:szCs w:val="32"/>
                <w:highlight w:val="none"/>
                <w:lang w:val="en-US" w:eastAsia="zh-CN"/>
              </w:rPr>
              <w:t>扫描件</w:t>
            </w:r>
            <w:r>
              <w:rPr>
                <w:rFonts w:hint="eastAsia" w:ascii="宋体" w:hAnsi="宋体" w:eastAsia="宋体" w:cs="宋体"/>
                <w:color w:val="auto"/>
                <w:sz w:val="32"/>
                <w:szCs w:val="32"/>
                <w:lang w:val="en-US" w:eastAsia="zh-CN"/>
              </w:rPr>
              <w:t>（正反面，加盖公章）</w:t>
            </w:r>
          </w:p>
        </w:tc>
      </w:tr>
    </w:tbl>
    <w:p w14:paraId="6E97EAC4">
      <w:pPr>
        <w:ind w:firstLine="632" w:firstLineChars="200"/>
        <w:jc w:val="center"/>
        <w:rPr>
          <w:rFonts w:hint="eastAsia" w:ascii="宋体" w:hAnsi="宋体" w:eastAsia="宋体" w:cs="宋体"/>
          <w:color w:val="auto"/>
          <w:kern w:val="0"/>
          <w:sz w:val="32"/>
          <w:szCs w:val="32"/>
          <w:highlight w:val="none"/>
        </w:rPr>
      </w:pPr>
    </w:p>
    <w:p w14:paraId="142A76CE">
      <w:pPr>
        <w:ind w:firstLine="632" w:firstLineChars="200"/>
        <w:jc w:val="center"/>
        <w:rPr>
          <w:rFonts w:hint="eastAsia" w:ascii="宋体" w:hAnsi="宋体" w:eastAsia="宋体" w:cs="宋体"/>
          <w:color w:val="auto"/>
          <w:kern w:val="0"/>
          <w:sz w:val="32"/>
          <w:szCs w:val="32"/>
          <w:highlight w:val="none"/>
        </w:rPr>
      </w:pPr>
    </w:p>
    <w:p w14:paraId="4BDA976A">
      <w:pPr>
        <w:jc w:val="center"/>
        <w:rPr>
          <w:rFonts w:hint="eastAsia" w:ascii="宋体" w:hAnsi="宋体" w:eastAsia="宋体" w:cs="宋体"/>
          <w:b w:val="0"/>
          <w:bCs w:val="0"/>
          <w:color w:val="auto"/>
          <w:sz w:val="32"/>
          <w:szCs w:val="32"/>
          <w:highlight w:val="none"/>
        </w:rPr>
      </w:pPr>
    </w:p>
    <w:p w14:paraId="71C14342">
      <w:pPr>
        <w:jc w:val="center"/>
        <w:rPr>
          <w:rFonts w:hint="eastAsia" w:ascii="宋体" w:hAnsi="宋体" w:eastAsia="宋体" w:cs="宋体"/>
          <w:b w:val="0"/>
          <w:bCs w:val="0"/>
          <w:color w:val="auto"/>
          <w:sz w:val="32"/>
          <w:szCs w:val="32"/>
          <w:highlight w:val="none"/>
        </w:rPr>
      </w:pPr>
    </w:p>
    <w:p w14:paraId="604B5C4B">
      <w:pPr>
        <w:jc w:val="center"/>
        <w:rPr>
          <w:rFonts w:hint="eastAsia" w:ascii="宋体" w:hAnsi="宋体" w:eastAsia="宋体" w:cs="宋体"/>
          <w:b w:val="0"/>
          <w:bCs w:val="0"/>
          <w:color w:val="auto"/>
          <w:sz w:val="32"/>
          <w:szCs w:val="32"/>
          <w:highlight w:val="none"/>
        </w:rPr>
      </w:pPr>
    </w:p>
    <w:p w14:paraId="5E7D4426">
      <w:pPr>
        <w:jc w:val="center"/>
        <w:rPr>
          <w:rFonts w:hint="eastAsia" w:ascii="宋体" w:hAnsi="宋体" w:eastAsia="方正小标宋简体" w:cs="方正小标宋简体"/>
          <w:b w:val="0"/>
          <w:bCs w:val="0"/>
          <w:color w:val="auto"/>
          <w:sz w:val="44"/>
          <w:szCs w:val="44"/>
          <w:highlight w:val="none"/>
        </w:rPr>
      </w:pPr>
    </w:p>
    <w:p w14:paraId="51A98FFB">
      <w:pPr>
        <w:jc w:val="center"/>
        <w:rPr>
          <w:rFonts w:hint="eastAsia" w:ascii="宋体" w:hAnsi="宋体" w:eastAsia="方正小标宋简体" w:cs="方正小标宋简体"/>
          <w:b w:val="0"/>
          <w:bCs w:val="0"/>
          <w:color w:val="auto"/>
          <w:sz w:val="44"/>
          <w:szCs w:val="44"/>
          <w:highlight w:val="none"/>
        </w:rPr>
      </w:pPr>
      <w:r>
        <w:rPr>
          <w:rFonts w:hint="eastAsia" w:ascii="宋体" w:hAnsi="宋体" w:eastAsia="方正小标宋简体" w:cs="方正小标宋简体"/>
          <w:b w:val="0"/>
          <w:bCs w:val="0"/>
          <w:color w:val="auto"/>
          <w:sz w:val="44"/>
          <w:szCs w:val="44"/>
          <w:highlight w:val="none"/>
        </w:rPr>
        <w:t>法人授权委托书格式</w:t>
      </w:r>
    </w:p>
    <w:p w14:paraId="2169DAE2">
      <w:pPr>
        <w:keepNext w:val="0"/>
        <w:keepLines w:val="0"/>
        <w:pageBreakBefore w:val="0"/>
        <w:widowControl w:val="0"/>
        <w:kinsoku/>
        <w:wordWrap/>
        <w:overflowPunct/>
        <w:topLinePunct w:val="0"/>
        <w:autoSpaceDE/>
        <w:autoSpaceDN/>
        <w:bidi w:val="0"/>
        <w:adjustRightInd w:val="0"/>
        <w:snapToGrid/>
        <w:spacing w:line="560" w:lineRule="exact"/>
        <w:ind w:firstLine="712" w:firstLineChars="200"/>
        <w:jc w:val="both"/>
        <w:textAlignment w:val="baseline"/>
        <w:outlineLvl w:val="9"/>
        <w:rPr>
          <w:rFonts w:ascii="宋体" w:hAnsi="宋体"/>
          <w:b/>
          <w:bCs/>
          <w:color w:val="auto"/>
          <w:sz w:val="36"/>
          <w:szCs w:val="36"/>
          <w:highlight w:val="none"/>
        </w:rPr>
      </w:pPr>
    </w:p>
    <w:p w14:paraId="323A21F0">
      <w:pPr>
        <w:keepNext w:val="0"/>
        <w:keepLines w:val="0"/>
        <w:pageBreakBefore w:val="0"/>
        <w:widowControl w:val="0"/>
        <w:kinsoku/>
        <w:wordWrap/>
        <w:overflowPunct/>
        <w:topLinePunct w:val="0"/>
        <w:autoSpaceDE/>
        <w:autoSpaceDN/>
        <w:bidi w:val="0"/>
        <w:adjustRightInd/>
        <w:snapToGrid/>
        <w:spacing w:line="560" w:lineRule="exact"/>
        <w:ind w:left="0" w:leftChars="0" w:firstLine="1264" w:firstLineChars="400"/>
        <w:textAlignment w:val="baseline"/>
        <w:rPr>
          <w:rFonts w:hint="eastAsia" w:ascii="宋体" w:hAnsi="宋体" w:eastAsia="宋体" w:cs="宋体"/>
          <w:bCs/>
          <w:color w:val="auto"/>
          <w:sz w:val="32"/>
          <w:highlight w:val="none"/>
          <w:lang w:val="en-US" w:eastAsia="zh-CN"/>
        </w:rPr>
      </w:pPr>
      <w:r>
        <w:rPr>
          <w:rFonts w:hint="eastAsia" w:ascii="宋体" w:hAnsi="宋体" w:eastAsia="宋体" w:cs="宋体"/>
          <w:color w:val="auto"/>
          <w:sz w:val="32"/>
          <w:szCs w:val="32"/>
          <w:highlight w:val="none"/>
        </w:rPr>
        <w:t>本授权书声明：注册于(国家或地区)的(公司名称)的(法定代表人姓名、职务)，代表本公司授权(被授权人的姓名、职务)为本公司的合法代理人</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参加编号为</w:t>
      </w:r>
      <w:r>
        <w:rPr>
          <w:rFonts w:hint="eastAsia" w:ascii="宋体" w:hAnsi="宋体" w:eastAsia="宋体" w:cs="宋体"/>
          <w:bCs/>
          <w:color w:val="auto"/>
          <w:sz w:val="32"/>
          <w:highlight w:val="none"/>
        </w:rPr>
        <w:t>WHTWTL</w:t>
      </w:r>
      <w:r>
        <w:rPr>
          <w:rFonts w:hint="eastAsia" w:ascii="宋体" w:hAnsi="宋体" w:eastAsia="宋体" w:cs="宋体"/>
          <w:bCs/>
          <w:color w:val="auto"/>
          <w:sz w:val="32"/>
          <w:highlight w:val="none"/>
          <w:lang w:val="en-US" w:eastAsia="zh-CN"/>
        </w:rPr>
        <w:t>BGS</w:t>
      </w:r>
      <w:r>
        <w:rPr>
          <w:rFonts w:hint="eastAsia" w:ascii="宋体" w:hAnsi="宋体" w:eastAsia="宋体" w:cs="宋体"/>
          <w:bCs/>
          <w:color w:val="auto"/>
          <w:sz w:val="32"/>
          <w:highlight w:val="none"/>
        </w:rPr>
        <w:t>202</w:t>
      </w:r>
      <w:r>
        <w:rPr>
          <w:rFonts w:hint="eastAsia" w:ascii="宋体" w:hAnsi="宋体" w:eastAsia="宋体" w:cs="宋体"/>
          <w:bCs/>
          <w:color w:val="auto"/>
          <w:sz w:val="32"/>
          <w:highlight w:val="none"/>
          <w:lang w:val="en-US" w:eastAsia="zh-CN"/>
        </w:rPr>
        <w:t>60</w:t>
      </w:r>
      <w:r>
        <w:rPr>
          <w:rFonts w:hint="eastAsia" w:ascii="宋体" w:hAnsi="宋体" w:eastAsia="宋体" w:cs="宋体"/>
          <w:bCs/>
          <w:color w:val="auto"/>
          <w:sz w:val="32"/>
          <w:highlight w:val="none"/>
        </w:rPr>
        <w:t>0</w:t>
      </w:r>
      <w:r>
        <w:rPr>
          <w:rFonts w:hint="eastAsia" w:ascii="宋体" w:hAnsi="宋体" w:eastAsia="宋体" w:cs="宋体"/>
          <w:bCs/>
          <w:color w:val="auto"/>
          <w:sz w:val="32"/>
          <w:highlight w:val="none"/>
          <w:lang w:val="en-US" w:eastAsia="zh-CN"/>
        </w:rPr>
        <w:t>1</w:t>
      </w:r>
    </w:p>
    <w:p w14:paraId="4660FA13">
      <w:pPr>
        <w:pStyle w:val="5"/>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号的</w:t>
      </w:r>
      <w:r>
        <w:rPr>
          <w:rFonts w:hint="eastAsia" w:ascii="宋体" w:hAnsi="宋体" w:eastAsia="宋体" w:cs="宋体"/>
          <w:color w:val="auto"/>
          <w:sz w:val="32"/>
          <w:szCs w:val="32"/>
          <w:highlight w:val="none"/>
          <w:lang w:eastAsia="zh-CN"/>
        </w:rPr>
        <w:t>比选</w:t>
      </w:r>
      <w:r>
        <w:rPr>
          <w:rFonts w:hint="eastAsia" w:ascii="宋体" w:hAnsi="宋体" w:eastAsia="宋体" w:cs="宋体"/>
          <w:color w:val="auto"/>
          <w:sz w:val="32"/>
          <w:szCs w:val="32"/>
          <w:highlight w:val="none"/>
        </w:rPr>
        <w:t>采购活动。被授权人权限包括但不限于：参与</w:t>
      </w:r>
      <w:r>
        <w:rPr>
          <w:rFonts w:hint="eastAsia" w:ascii="宋体" w:hAnsi="宋体" w:eastAsia="宋体" w:cs="宋体"/>
          <w:color w:val="auto"/>
          <w:sz w:val="32"/>
          <w:szCs w:val="32"/>
          <w:highlight w:val="none"/>
          <w:lang w:eastAsia="zh-CN"/>
        </w:rPr>
        <w:t>比选</w:t>
      </w:r>
      <w:r>
        <w:rPr>
          <w:rFonts w:hint="eastAsia" w:ascii="宋体" w:hAnsi="宋体" w:eastAsia="宋体" w:cs="宋体"/>
          <w:color w:val="auto"/>
          <w:sz w:val="32"/>
          <w:szCs w:val="32"/>
          <w:highlight w:val="none"/>
        </w:rPr>
        <w:t>响应、</w:t>
      </w:r>
      <w:r>
        <w:rPr>
          <w:rFonts w:hint="eastAsia" w:ascii="宋体" w:hAnsi="宋体" w:eastAsia="宋体" w:cs="宋体"/>
          <w:color w:val="auto"/>
          <w:sz w:val="32"/>
          <w:szCs w:val="32"/>
          <w:highlight w:val="none"/>
          <w:lang w:val="en-US" w:eastAsia="zh-CN"/>
        </w:rPr>
        <w:t>提报响应文件</w:t>
      </w:r>
      <w:r>
        <w:rPr>
          <w:rFonts w:hint="eastAsia" w:ascii="宋体" w:hAnsi="宋体" w:eastAsia="宋体" w:cs="宋体"/>
          <w:color w:val="auto"/>
          <w:sz w:val="32"/>
          <w:szCs w:val="32"/>
          <w:highlight w:val="none"/>
        </w:rPr>
        <w:t>、参加评审会议、签署相关文件、进行合同谈判等与本次</w:t>
      </w:r>
      <w:r>
        <w:rPr>
          <w:rFonts w:hint="eastAsia" w:ascii="宋体" w:hAnsi="宋体" w:eastAsia="宋体" w:cs="宋体"/>
          <w:color w:val="auto"/>
          <w:sz w:val="32"/>
          <w:szCs w:val="32"/>
          <w:highlight w:val="none"/>
          <w:lang w:eastAsia="zh-CN"/>
        </w:rPr>
        <w:t>比选</w:t>
      </w:r>
      <w:r>
        <w:rPr>
          <w:rFonts w:hint="eastAsia" w:ascii="宋体" w:hAnsi="宋体" w:eastAsia="宋体" w:cs="宋体"/>
          <w:color w:val="auto"/>
          <w:sz w:val="32"/>
          <w:szCs w:val="32"/>
          <w:highlight w:val="none"/>
        </w:rPr>
        <w:t>采购活动相关的事宜</w:t>
      </w:r>
      <w:r>
        <w:rPr>
          <w:rFonts w:hint="eastAsia" w:ascii="宋体" w:hAnsi="宋体" w:eastAsia="宋体" w:cs="宋体"/>
          <w:color w:val="auto"/>
          <w:sz w:val="32"/>
          <w:szCs w:val="32"/>
          <w:highlight w:val="none"/>
          <w:lang w:eastAsia="zh-CN"/>
        </w:rPr>
        <w:t>。</w:t>
      </w:r>
    </w:p>
    <w:p w14:paraId="47FD84C5">
      <w:pPr>
        <w:pStyle w:val="5"/>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如果本公司在此次采购活动中成交，被授权人有权代表本公司签署采购合同。</w:t>
      </w:r>
    </w:p>
    <w:p w14:paraId="456BA66B">
      <w:pPr>
        <w:pStyle w:val="5"/>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本授权书于</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年</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月</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日</w:t>
      </w:r>
      <w:r>
        <w:rPr>
          <w:rFonts w:hint="eastAsia" w:ascii="宋体" w:hAnsi="宋体" w:eastAsia="宋体" w:cs="宋体"/>
          <w:color w:val="auto"/>
          <w:sz w:val="32"/>
          <w:szCs w:val="32"/>
          <w:highlight w:val="none"/>
          <w:lang w:val="en-US" w:eastAsia="zh-CN"/>
        </w:rPr>
        <w:t>由</w:t>
      </w:r>
      <w:r>
        <w:rPr>
          <w:rFonts w:hint="eastAsia" w:ascii="宋体" w:hAnsi="宋体" w:eastAsia="宋体" w:cs="宋体"/>
          <w:color w:val="auto"/>
          <w:sz w:val="32"/>
          <w:szCs w:val="32"/>
          <w:highlight w:val="none"/>
        </w:rPr>
        <w:t>法定代表人签字或盖章并由被授权人签字、单位盖章生效，特此声明。</w:t>
      </w:r>
    </w:p>
    <w:p w14:paraId="6E6286B8">
      <w:pPr>
        <w:pStyle w:val="5"/>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法定代表人签字或盖章：</w:t>
      </w:r>
    </w:p>
    <w:p w14:paraId="7EA54104">
      <w:pPr>
        <w:pStyle w:val="5"/>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被授权人签字：</w:t>
      </w:r>
    </w:p>
    <w:p w14:paraId="17286036">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outlineLvl w:val="9"/>
        <w:rPr>
          <w:rFonts w:hint="eastAsia" w:ascii="宋体" w:hAnsi="宋体" w:eastAsia="宋体" w:cs="宋体"/>
          <w:b/>
          <w:bCs/>
          <w:color w:val="auto"/>
          <w:sz w:val="32"/>
          <w:szCs w:val="32"/>
          <w:highlight w:val="none"/>
          <w:lang w:eastAsia="zh-CN"/>
        </w:rPr>
      </w:pPr>
      <w:r>
        <w:rPr>
          <w:rFonts w:hint="eastAsia" w:ascii="宋体" w:hAnsi="宋体" w:eastAsia="宋体" w:cs="宋体"/>
          <w:color w:val="auto"/>
          <w:sz w:val="32"/>
          <w:szCs w:val="32"/>
          <w:highlight w:val="none"/>
          <w:lang w:val="en-US" w:eastAsia="zh-CN"/>
        </w:rPr>
        <w:t>响应人</w:t>
      </w:r>
      <w:r>
        <w:rPr>
          <w:rFonts w:hint="eastAsia" w:ascii="宋体" w:hAnsi="宋体" w:eastAsia="宋体" w:cs="宋体"/>
          <w:color w:val="auto"/>
          <w:sz w:val="32"/>
          <w:szCs w:val="32"/>
          <w:highlight w:val="none"/>
        </w:rPr>
        <w:t>盖章:</w:t>
      </w:r>
    </w:p>
    <w:tbl>
      <w:tblPr>
        <w:tblStyle w:val="8"/>
        <w:tblpPr w:leftFromText="180" w:rightFromText="180" w:vertAnchor="text" w:horzAnchor="page" w:tblpX="2431" w:tblpY="1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1"/>
      </w:tblGrid>
      <w:tr w14:paraId="2DD2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5" w:hRule="atLeast"/>
        </w:trPr>
        <w:tc>
          <w:tcPr>
            <w:tcW w:w="7511" w:type="dxa"/>
            <w:noWrap w:val="0"/>
            <w:vAlign w:val="center"/>
          </w:tcPr>
          <w:p w14:paraId="42EF4A91">
            <w:pPr>
              <w:jc w:val="center"/>
              <w:rPr>
                <w:rFonts w:hint="eastAsia" w:ascii="宋体" w:hAnsi="宋体" w:eastAsia="宋体" w:cs="宋体"/>
                <w:color w:val="auto"/>
                <w:sz w:val="32"/>
                <w:highlight w:val="none"/>
                <w:lang w:eastAsia="zh-CN"/>
              </w:rPr>
            </w:pPr>
            <w:r>
              <w:rPr>
                <w:rFonts w:hint="eastAsia" w:ascii="宋体" w:hAnsi="宋体" w:eastAsia="宋体" w:cs="宋体"/>
                <w:color w:val="auto"/>
                <w:sz w:val="32"/>
                <w:szCs w:val="32"/>
                <w:highlight w:val="none"/>
              </w:rPr>
              <w:t>被授权代表身份证</w:t>
            </w:r>
            <w:r>
              <w:rPr>
                <w:rFonts w:hint="eastAsia" w:ascii="宋体" w:hAnsi="宋体" w:eastAsia="宋体" w:cs="宋体"/>
                <w:color w:val="auto"/>
                <w:sz w:val="32"/>
                <w:szCs w:val="32"/>
                <w:highlight w:val="none"/>
                <w:lang w:val="en-US" w:eastAsia="zh-CN"/>
              </w:rPr>
              <w:t>扫描件</w:t>
            </w:r>
            <w:r>
              <w:rPr>
                <w:rFonts w:hint="eastAsia" w:ascii="宋体" w:hAnsi="宋体" w:eastAsia="宋体" w:cs="宋体"/>
                <w:color w:val="auto"/>
                <w:sz w:val="32"/>
                <w:szCs w:val="32"/>
                <w:lang w:val="en-US" w:eastAsia="zh-CN"/>
              </w:rPr>
              <w:t>（正反面，加盖公章）</w:t>
            </w:r>
          </w:p>
        </w:tc>
      </w:tr>
    </w:tbl>
    <w:p w14:paraId="4B9ECF27">
      <w:pPr>
        <w:keepNext w:val="0"/>
        <w:keepLines w:val="0"/>
        <w:pageBreakBefore w:val="0"/>
        <w:widowControl/>
        <w:kinsoku/>
        <w:wordWrap/>
        <w:overflowPunct/>
        <w:topLinePunct w:val="0"/>
        <w:autoSpaceDE/>
        <w:autoSpaceDN/>
        <w:bidi w:val="0"/>
        <w:adjustRightInd/>
        <w:snapToGrid/>
        <w:spacing w:before="0" w:after="0" w:line="480" w:lineRule="exact"/>
        <w:ind w:left="0"/>
        <w:jc w:val="center"/>
        <w:textAlignment w:val="auto"/>
        <w:outlineLvl w:val="0"/>
        <w:rPr>
          <w:rFonts w:hint="eastAsia" w:ascii="宋体" w:hAnsi="宋体" w:eastAsia="方正小标宋简体" w:cs="方正小标宋简体"/>
          <w:b w:val="0"/>
          <w:bCs w:val="0"/>
          <w:color w:val="auto"/>
          <w:sz w:val="44"/>
          <w:szCs w:val="44"/>
          <w:highlight w:val="none"/>
        </w:rPr>
      </w:pPr>
    </w:p>
    <w:p w14:paraId="54791B75">
      <w:pPr>
        <w:keepNext w:val="0"/>
        <w:keepLines w:val="0"/>
        <w:pageBreakBefore w:val="0"/>
        <w:widowControl/>
        <w:kinsoku/>
        <w:wordWrap/>
        <w:overflowPunct/>
        <w:topLinePunct w:val="0"/>
        <w:autoSpaceDE/>
        <w:autoSpaceDN/>
        <w:bidi w:val="0"/>
        <w:adjustRightInd/>
        <w:snapToGrid/>
        <w:spacing w:before="0" w:after="0" w:line="480" w:lineRule="exact"/>
        <w:ind w:left="0"/>
        <w:jc w:val="center"/>
        <w:textAlignment w:val="auto"/>
        <w:outlineLvl w:val="0"/>
        <w:rPr>
          <w:rFonts w:hint="eastAsia" w:ascii="宋体" w:hAnsi="宋体" w:eastAsia="方正小标宋简体" w:cs="方正小标宋简体"/>
          <w:b w:val="0"/>
          <w:bCs w:val="0"/>
          <w:color w:val="auto"/>
          <w:sz w:val="44"/>
          <w:szCs w:val="44"/>
          <w:highlight w:val="none"/>
        </w:rPr>
      </w:pPr>
    </w:p>
    <w:p w14:paraId="70314C85">
      <w:pPr>
        <w:keepNext w:val="0"/>
        <w:keepLines w:val="0"/>
        <w:pageBreakBefore w:val="0"/>
        <w:widowControl/>
        <w:kinsoku/>
        <w:wordWrap/>
        <w:overflowPunct/>
        <w:topLinePunct w:val="0"/>
        <w:autoSpaceDE/>
        <w:autoSpaceDN/>
        <w:bidi w:val="0"/>
        <w:adjustRightInd/>
        <w:snapToGrid/>
        <w:spacing w:before="0" w:after="0" w:line="480" w:lineRule="exact"/>
        <w:ind w:left="0"/>
        <w:jc w:val="center"/>
        <w:textAlignment w:val="auto"/>
        <w:outlineLvl w:val="0"/>
        <w:rPr>
          <w:rFonts w:hint="eastAsia" w:ascii="宋体" w:hAnsi="宋体" w:eastAsia="方正小标宋简体" w:cs="方正小标宋简体"/>
          <w:b w:val="0"/>
          <w:bCs w:val="0"/>
          <w:color w:val="auto"/>
          <w:sz w:val="44"/>
          <w:szCs w:val="44"/>
          <w:highlight w:val="none"/>
        </w:rPr>
      </w:pPr>
    </w:p>
    <w:p w14:paraId="2D42DDB9">
      <w:pPr>
        <w:keepNext w:val="0"/>
        <w:keepLines w:val="0"/>
        <w:pageBreakBefore w:val="0"/>
        <w:widowControl/>
        <w:kinsoku/>
        <w:wordWrap/>
        <w:overflowPunct/>
        <w:topLinePunct w:val="0"/>
        <w:autoSpaceDE/>
        <w:autoSpaceDN/>
        <w:bidi w:val="0"/>
        <w:adjustRightInd/>
        <w:snapToGrid/>
        <w:spacing w:before="0" w:after="0" w:line="480" w:lineRule="exact"/>
        <w:ind w:left="0"/>
        <w:jc w:val="center"/>
        <w:textAlignment w:val="auto"/>
        <w:outlineLvl w:val="0"/>
        <w:rPr>
          <w:rFonts w:hint="eastAsia" w:ascii="宋体" w:hAnsi="宋体" w:eastAsia="方正小标宋简体" w:cs="方正小标宋简体"/>
          <w:b w:val="0"/>
          <w:bCs w:val="0"/>
          <w:color w:val="auto"/>
          <w:sz w:val="44"/>
          <w:szCs w:val="44"/>
          <w:highlight w:val="none"/>
        </w:rPr>
      </w:pPr>
    </w:p>
    <w:p w14:paraId="5C13E557">
      <w:pPr>
        <w:keepNext w:val="0"/>
        <w:keepLines w:val="0"/>
        <w:pageBreakBefore w:val="0"/>
        <w:widowControl/>
        <w:kinsoku/>
        <w:wordWrap/>
        <w:overflowPunct/>
        <w:topLinePunct w:val="0"/>
        <w:autoSpaceDE/>
        <w:autoSpaceDN/>
        <w:bidi w:val="0"/>
        <w:adjustRightInd/>
        <w:snapToGrid/>
        <w:spacing w:before="0" w:after="0" w:line="480" w:lineRule="exact"/>
        <w:ind w:left="0"/>
        <w:jc w:val="center"/>
        <w:textAlignment w:val="auto"/>
        <w:outlineLvl w:val="0"/>
        <w:rPr>
          <w:rFonts w:hint="eastAsia" w:ascii="宋体" w:hAnsi="宋体" w:eastAsia="方正小标宋简体" w:cs="方正小标宋简体"/>
          <w:b w:val="0"/>
          <w:bCs w:val="0"/>
          <w:color w:val="auto"/>
          <w:sz w:val="44"/>
          <w:szCs w:val="44"/>
          <w:highlight w:val="none"/>
        </w:rPr>
      </w:pPr>
    </w:p>
    <w:p w14:paraId="5DE85E3C">
      <w:pPr>
        <w:keepNext w:val="0"/>
        <w:keepLines w:val="0"/>
        <w:pageBreakBefore w:val="0"/>
        <w:widowControl/>
        <w:kinsoku/>
        <w:wordWrap/>
        <w:overflowPunct/>
        <w:topLinePunct w:val="0"/>
        <w:autoSpaceDE/>
        <w:autoSpaceDN/>
        <w:bidi w:val="0"/>
        <w:adjustRightInd/>
        <w:snapToGrid/>
        <w:spacing w:before="0" w:after="0" w:line="480" w:lineRule="exact"/>
        <w:ind w:left="0"/>
        <w:jc w:val="center"/>
        <w:textAlignment w:val="auto"/>
        <w:outlineLvl w:val="0"/>
        <w:rPr>
          <w:rFonts w:hint="eastAsia" w:ascii="宋体" w:hAnsi="宋体" w:eastAsia="方正小标宋简体" w:cs="方正小标宋简体"/>
          <w:b w:val="0"/>
          <w:bCs w:val="0"/>
          <w:color w:val="auto"/>
          <w:sz w:val="44"/>
          <w:szCs w:val="44"/>
          <w:highlight w:val="none"/>
        </w:rPr>
      </w:pPr>
    </w:p>
    <w:p w14:paraId="5A8426FA">
      <w:pPr>
        <w:keepNext w:val="0"/>
        <w:keepLines w:val="0"/>
        <w:pageBreakBefore w:val="0"/>
        <w:widowControl/>
        <w:kinsoku/>
        <w:wordWrap/>
        <w:overflowPunct/>
        <w:topLinePunct w:val="0"/>
        <w:autoSpaceDE/>
        <w:autoSpaceDN/>
        <w:bidi w:val="0"/>
        <w:adjustRightInd/>
        <w:snapToGrid/>
        <w:spacing w:before="0" w:after="0" w:line="480" w:lineRule="exact"/>
        <w:ind w:left="0"/>
        <w:jc w:val="center"/>
        <w:textAlignment w:val="auto"/>
        <w:outlineLvl w:val="0"/>
        <w:rPr>
          <w:rFonts w:hint="eastAsia" w:ascii="宋体" w:hAnsi="宋体" w:eastAsia="方正小标宋简体" w:cs="方正小标宋简体"/>
          <w:b w:val="0"/>
          <w:bCs w:val="0"/>
          <w:color w:val="auto"/>
          <w:sz w:val="44"/>
          <w:szCs w:val="44"/>
          <w:highlight w:val="none"/>
        </w:rPr>
      </w:pPr>
    </w:p>
    <w:p w14:paraId="4BF01634">
      <w:pPr>
        <w:keepNext w:val="0"/>
        <w:keepLines w:val="0"/>
        <w:pageBreakBefore w:val="0"/>
        <w:widowControl w:val="0"/>
        <w:kinsoku/>
        <w:wordWrap/>
        <w:overflowPunct/>
        <w:topLinePunct w:val="0"/>
        <w:autoSpaceDE/>
        <w:autoSpaceDN/>
        <w:bidi w:val="0"/>
        <w:adjustRightInd w:val="0"/>
        <w:snapToGrid/>
        <w:spacing w:line="660" w:lineRule="exact"/>
        <w:jc w:val="center"/>
        <w:textAlignment w:val="baseline"/>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val="en-US" w:eastAsia="zh-CN"/>
        </w:rPr>
        <w:t>响应人</w:t>
      </w:r>
      <w:r>
        <w:rPr>
          <w:rFonts w:hint="eastAsia" w:ascii="方正小标宋简体" w:hAnsi="方正小标宋简体" w:eastAsia="方正小标宋简体" w:cs="方正小标宋简体"/>
          <w:b w:val="0"/>
          <w:bCs w:val="0"/>
          <w:color w:val="auto"/>
          <w:sz w:val="44"/>
          <w:szCs w:val="44"/>
        </w:rPr>
        <w:t>参加本项目报价前三年内</w:t>
      </w:r>
    </w:p>
    <w:p w14:paraId="14F83153">
      <w:pPr>
        <w:keepNext w:val="0"/>
        <w:keepLines w:val="0"/>
        <w:pageBreakBefore w:val="0"/>
        <w:widowControl w:val="0"/>
        <w:kinsoku/>
        <w:wordWrap/>
        <w:overflowPunct/>
        <w:topLinePunct w:val="0"/>
        <w:autoSpaceDE/>
        <w:autoSpaceDN/>
        <w:bidi w:val="0"/>
        <w:adjustRightInd w:val="0"/>
        <w:snapToGrid/>
        <w:spacing w:line="660" w:lineRule="exact"/>
        <w:jc w:val="center"/>
        <w:textAlignment w:val="baseline"/>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无重大违法违纪行为</w:t>
      </w:r>
      <w:r>
        <w:rPr>
          <w:rFonts w:hint="eastAsia" w:ascii="方正小标宋简体" w:hAnsi="方正小标宋简体" w:eastAsia="方正小标宋简体" w:cs="方正小标宋简体"/>
          <w:b w:val="0"/>
          <w:bCs w:val="0"/>
          <w:color w:val="auto"/>
          <w:sz w:val="44"/>
          <w:szCs w:val="44"/>
          <w:lang w:val="en-US" w:eastAsia="zh-CN"/>
        </w:rPr>
        <w:t>的声明</w:t>
      </w:r>
    </w:p>
    <w:p w14:paraId="0922D084">
      <w:pPr>
        <w:keepNext w:val="0"/>
        <w:keepLines w:val="0"/>
        <w:pageBreakBefore w:val="0"/>
        <w:widowControl/>
        <w:kinsoku/>
        <w:wordWrap/>
        <w:overflowPunct/>
        <w:topLinePunct w:val="0"/>
        <w:autoSpaceDE/>
        <w:autoSpaceDN/>
        <w:bidi w:val="0"/>
        <w:adjustRightInd/>
        <w:snapToGrid/>
        <w:spacing w:before="0" w:after="0" w:line="480" w:lineRule="exact"/>
        <w:ind w:left="0"/>
        <w:jc w:val="center"/>
        <w:textAlignment w:val="auto"/>
        <w:outlineLvl w:val="0"/>
        <w:rPr>
          <w:rFonts w:hint="eastAsia" w:ascii="宋体" w:hAnsi="宋体" w:eastAsia="宋体" w:cs="宋体"/>
          <w:b w:val="0"/>
          <w:bCs w:val="0"/>
          <w:color w:val="auto"/>
          <w:sz w:val="32"/>
          <w:szCs w:val="32"/>
        </w:rPr>
      </w:pPr>
      <w:r>
        <w:rPr>
          <w:rFonts w:hint="eastAsia" w:ascii="宋体" w:hAnsi="宋体" w:eastAsia="宋体" w:cs="宋体"/>
          <w:b w:val="0"/>
          <w:bCs w:val="0"/>
          <w:color w:val="auto"/>
          <w:sz w:val="32"/>
          <w:szCs w:val="32"/>
        </w:rPr>
        <w:t>（</w:t>
      </w:r>
      <w:r>
        <w:rPr>
          <w:rFonts w:hint="eastAsia" w:ascii="宋体" w:hAnsi="宋体" w:eastAsia="宋体" w:cs="宋体"/>
          <w:b w:val="0"/>
          <w:bCs w:val="0"/>
          <w:color w:val="auto"/>
          <w:sz w:val="32"/>
          <w:szCs w:val="32"/>
          <w:lang w:val="en-US" w:eastAsia="zh-CN"/>
        </w:rPr>
        <w:t>对应</w:t>
      </w:r>
      <w:r>
        <w:rPr>
          <w:rFonts w:hint="eastAsia" w:ascii="宋体" w:hAnsi="宋体" w:eastAsia="宋体" w:cs="宋体"/>
          <w:b w:val="0"/>
          <w:bCs w:val="0"/>
          <w:color w:val="auto"/>
          <w:sz w:val="32"/>
          <w:szCs w:val="32"/>
          <w:lang w:eastAsia="zh-CN"/>
        </w:rPr>
        <w:t>响应人资格要求</w:t>
      </w:r>
      <w:r>
        <w:rPr>
          <w:rFonts w:hint="eastAsia" w:ascii="宋体" w:hAnsi="宋体" w:eastAsia="宋体" w:cs="宋体"/>
          <w:b w:val="0"/>
          <w:bCs w:val="0"/>
          <w:color w:val="auto"/>
          <w:sz w:val="32"/>
          <w:szCs w:val="32"/>
          <w:lang w:val="en-US" w:eastAsia="zh-CN"/>
        </w:rPr>
        <w:t>3，</w:t>
      </w:r>
      <w:r>
        <w:rPr>
          <w:rFonts w:hint="eastAsia" w:ascii="宋体" w:hAnsi="宋体" w:eastAsia="宋体" w:cs="宋体"/>
          <w:bCs/>
          <w:color w:val="auto"/>
          <w:sz w:val="32"/>
          <w:szCs w:val="32"/>
          <w:highlight w:val="none"/>
        </w:rPr>
        <w:t>需加盖单位公章及法定代表人</w:t>
      </w:r>
      <w:r>
        <w:rPr>
          <w:rFonts w:hint="eastAsia" w:ascii="宋体" w:hAnsi="宋体" w:eastAsia="宋体" w:cs="宋体"/>
          <w:bCs/>
          <w:color w:val="auto"/>
          <w:sz w:val="32"/>
          <w:szCs w:val="32"/>
          <w:highlight w:val="none"/>
          <w:lang w:val="en-US" w:eastAsia="zh-CN"/>
        </w:rPr>
        <w:t>或授权代表</w:t>
      </w:r>
      <w:r>
        <w:rPr>
          <w:rFonts w:hint="eastAsia" w:ascii="宋体" w:hAnsi="宋体" w:eastAsia="宋体" w:cs="宋体"/>
          <w:bCs/>
          <w:color w:val="auto"/>
          <w:sz w:val="32"/>
          <w:szCs w:val="32"/>
          <w:highlight w:val="none"/>
        </w:rPr>
        <w:t>签字</w:t>
      </w:r>
      <w:r>
        <w:rPr>
          <w:rFonts w:hint="eastAsia" w:ascii="宋体" w:hAnsi="宋体" w:eastAsia="宋体" w:cs="宋体"/>
          <w:b w:val="0"/>
          <w:bCs w:val="0"/>
          <w:color w:val="auto"/>
          <w:sz w:val="32"/>
          <w:szCs w:val="32"/>
        </w:rPr>
        <w:t>）</w:t>
      </w:r>
    </w:p>
    <w:p w14:paraId="354DAC3E">
      <w:pPr>
        <w:pStyle w:val="2"/>
        <w:rPr>
          <w:rFonts w:hint="eastAsia" w:ascii="宋体" w:hAnsi="宋体" w:eastAsia="宋体" w:cs="宋体"/>
          <w:b w:val="0"/>
          <w:bCs w:val="0"/>
          <w:color w:val="auto"/>
          <w:sz w:val="32"/>
          <w:szCs w:val="32"/>
        </w:rPr>
      </w:pPr>
    </w:p>
    <w:p w14:paraId="6E50D5DF">
      <w:pPr>
        <w:pStyle w:val="2"/>
        <w:rPr>
          <w:rFonts w:hint="eastAsia" w:ascii="仿宋_GB2312" w:hAnsi="仿宋_GB2312" w:eastAsia="仿宋_GB2312" w:cs="仿宋_GB2312"/>
          <w:b w:val="0"/>
          <w:bCs w:val="0"/>
          <w:color w:val="auto"/>
          <w:sz w:val="32"/>
          <w:szCs w:val="32"/>
        </w:rPr>
      </w:pPr>
    </w:p>
    <w:p w14:paraId="1419421E">
      <w:pPr>
        <w:pStyle w:val="2"/>
        <w:rPr>
          <w:rFonts w:hint="eastAsia" w:ascii="仿宋_GB2312" w:hAnsi="仿宋_GB2312" w:eastAsia="仿宋_GB2312" w:cs="仿宋_GB2312"/>
          <w:b w:val="0"/>
          <w:bCs w:val="0"/>
          <w:color w:val="auto"/>
          <w:sz w:val="32"/>
          <w:szCs w:val="32"/>
        </w:rPr>
      </w:pPr>
    </w:p>
    <w:p w14:paraId="4BE2AC2F">
      <w:pPr>
        <w:pStyle w:val="2"/>
        <w:rPr>
          <w:rFonts w:hint="eastAsia" w:ascii="仿宋_GB2312" w:hAnsi="仿宋_GB2312" w:eastAsia="仿宋_GB2312" w:cs="仿宋_GB2312"/>
          <w:b w:val="0"/>
          <w:bCs w:val="0"/>
          <w:color w:val="auto"/>
          <w:sz w:val="32"/>
          <w:szCs w:val="32"/>
        </w:rPr>
      </w:pPr>
    </w:p>
    <w:p w14:paraId="09FCCDAD">
      <w:pPr>
        <w:pStyle w:val="2"/>
        <w:rPr>
          <w:rFonts w:hint="eastAsia" w:ascii="仿宋_GB2312" w:hAnsi="仿宋_GB2312" w:eastAsia="仿宋_GB2312" w:cs="仿宋_GB2312"/>
          <w:b w:val="0"/>
          <w:bCs w:val="0"/>
          <w:color w:val="auto"/>
          <w:sz w:val="32"/>
          <w:szCs w:val="32"/>
        </w:rPr>
      </w:pPr>
    </w:p>
    <w:p w14:paraId="797F8B83">
      <w:pPr>
        <w:pStyle w:val="2"/>
        <w:rPr>
          <w:rFonts w:hint="eastAsia" w:ascii="仿宋_GB2312" w:hAnsi="仿宋_GB2312" w:eastAsia="仿宋_GB2312" w:cs="仿宋_GB2312"/>
          <w:b w:val="0"/>
          <w:bCs w:val="0"/>
          <w:color w:val="auto"/>
          <w:sz w:val="32"/>
          <w:szCs w:val="32"/>
        </w:rPr>
      </w:pPr>
    </w:p>
    <w:p w14:paraId="4CCB9E38">
      <w:pPr>
        <w:pStyle w:val="2"/>
        <w:rPr>
          <w:rFonts w:hint="eastAsia" w:ascii="仿宋_GB2312" w:hAnsi="仿宋_GB2312" w:eastAsia="仿宋_GB2312" w:cs="仿宋_GB2312"/>
          <w:b w:val="0"/>
          <w:bCs w:val="0"/>
          <w:color w:val="auto"/>
          <w:sz w:val="32"/>
          <w:szCs w:val="32"/>
        </w:rPr>
      </w:pPr>
    </w:p>
    <w:p w14:paraId="5A2972C9">
      <w:pPr>
        <w:pStyle w:val="2"/>
        <w:rPr>
          <w:rFonts w:hint="eastAsia" w:ascii="仿宋_GB2312" w:hAnsi="仿宋_GB2312" w:eastAsia="仿宋_GB2312" w:cs="仿宋_GB2312"/>
          <w:b w:val="0"/>
          <w:bCs w:val="0"/>
          <w:color w:val="auto"/>
          <w:sz w:val="32"/>
          <w:szCs w:val="32"/>
        </w:rPr>
      </w:pPr>
    </w:p>
    <w:p w14:paraId="5CB60B89">
      <w:pPr>
        <w:pStyle w:val="2"/>
        <w:rPr>
          <w:rFonts w:hint="eastAsia" w:ascii="仿宋_GB2312" w:hAnsi="仿宋_GB2312" w:eastAsia="仿宋_GB2312" w:cs="仿宋_GB2312"/>
          <w:b w:val="0"/>
          <w:bCs w:val="0"/>
          <w:color w:val="auto"/>
          <w:sz w:val="32"/>
          <w:szCs w:val="32"/>
        </w:rPr>
      </w:pPr>
    </w:p>
    <w:p w14:paraId="39230B78">
      <w:pPr>
        <w:pStyle w:val="2"/>
        <w:rPr>
          <w:rFonts w:hint="eastAsia" w:ascii="仿宋_GB2312" w:hAnsi="仿宋_GB2312" w:eastAsia="仿宋_GB2312" w:cs="仿宋_GB2312"/>
          <w:b w:val="0"/>
          <w:bCs w:val="0"/>
          <w:color w:val="auto"/>
          <w:sz w:val="32"/>
          <w:szCs w:val="32"/>
        </w:rPr>
      </w:pPr>
    </w:p>
    <w:p w14:paraId="5C46E213">
      <w:pPr>
        <w:pStyle w:val="2"/>
        <w:rPr>
          <w:rFonts w:hint="eastAsia" w:ascii="仿宋_GB2312" w:hAnsi="仿宋_GB2312" w:eastAsia="仿宋_GB2312" w:cs="仿宋_GB2312"/>
          <w:b w:val="0"/>
          <w:bCs w:val="0"/>
          <w:color w:val="auto"/>
          <w:sz w:val="32"/>
          <w:szCs w:val="32"/>
        </w:rPr>
      </w:pPr>
    </w:p>
    <w:p w14:paraId="37B2753D">
      <w:pPr>
        <w:pStyle w:val="2"/>
        <w:rPr>
          <w:rFonts w:hint="eastAsia" w:ascii="仿宋_GB2312" w:hAnsi="仿宋_GB2312" w:eastAsia="仿宋_GB2312" w:cs="仿宋_GB2312"/>
          <w:b w:val="0"/>
          <w:bCs w:val="0"/>
          <w:color w:val="auto"/>
          <w:sz w:val="32"/>
          <w:szCs w:val="32"/>
        </w:rPr>
      </w:pPr>
    </w:p>
    <w:p w14:paraId="6C848C46">
      <w:pPr>
        <w:pStyle w:val="2"/>
        <w:rPr>
          <w:rFonts w:hint="eastAsia" w:ascii="仿宋_GB2312" w:hAnsi="仿宋_GB2312" w:eastAsia="仿宋_GB2312" w:cs="仿宋_GB2312"/>
          <w:b w:val="0"/>
          <w:bCs w:val="0"/>
          <w:color w:val="auto"/>
          <w:sz w:val="32"/>
          <w:szCs w:val="32"/>
        </w:rPr>
      </w:pPr>
    </w:p>
    <w:p w14:paraId="1861386A">
      <w:pPr>
        <w:pStyle w:val="2"/>
        <w:rPr>
          <w:rFonts w:hint="eastAsia" w:ascii="仿宋_GB2312" w:hAnsi="仿宋_GB2312" w:eastAsia="仿宋_GB2312" w:cs="仿宋_GB2312"/>
          <w:b w:val="0"/>
          <w:bCs w:val="0"/>
          <w:color w:val="auto"/>
          <w:sz w:val="32"/>
          <w:szCs w:val="32"/>
        </w:rPr>
      </w:pPr>
    </w:p>
    <w:p w14:paraId="62B20C67">
      <w:pPr>
        <w:pStyle w:val="2"/>
        <w:rPr>
          <w:rFonts w:hint="eastAsia" w:ascii="仿宋_GB2312" w:hAnsi="仿宋_GB2312" w:eastAsia="仿宋_GB2312" w:cs="仿宋_GB2312"/>
          <w:b w:val="0"/>
          <w:bCs w:val="0"/>
          <w:color w:val="auto"/>
          <w:sz w:val="32"/>
          <w:szCs w:val="32"/>
        </w:rPr>
      </w:pPr>
    </w:p>
    <w:p w14:paraId="23C5EFA7">
      <w:pPr>
        <w:pStyle w:val="2"/>
        <w:rPr>
          <w:rFonts w:hint="eastAsia" w:ascii="仿宋_GB2312" w:hAnsi="仿宋_GB2312" w:eastAsia="仿宋_GB2312" w:cs="仿宋_GB2312"/>
          <w:b w:val="0"/>
          <w:bCs w:val="0"/>
          <w:color w:val="auto"/>
          <w:sz w:val="32"/>
          <w:szCs w:val="32"/>
        </w:rPr>
      </w:pPr>
    </w:p>
    <w:p w14:paraId="29D24777">
      <w:pPr>
        <w:pStyle w:val="2"/>
        <w:rPr>
          <w:rFonts w:hint="eastAsia" w:ascii="仿宋_GB2312" w:hAnsi="仿宋_GB2312" w:eastAsia="仿宋_GB2312" w:cs="仿宋_GB2312"/>
          <w:b w:val="0"/>
          <w:bCs w:val="0"/>
          <w:color w:val="auto"/>
          <w:sz w:val="32"/>
          <w:szCs w:val="32"/>
        </w:rPr>
      </w:pPr>
    </w:p>
    <w:p w14:paraId="29489A46">
      <w:pPr>
        <w:pStyle w:val="2"/>
        <w:rPr>
          <w:rFonts w:hint="eastAsia" w:ascii="仿宋_GB2312" w:hAnsi="仿宋_GB2312" w:eastAsia="仿宋_GB2312" w:cs="仿宋_GB2312"/>
          <w:b w:val="0"/>
          <w:bCs w:val="0"/>
          <w:color w:val="auto"/>
          <w:sz w:val="32"/>
          <w:szCs w:val="32"/>
        </w:rPr>
      </w:pPr>
    </w:p>
    <w:p w14:paraId="2F4E3F50">
      <w:pPr>
        <w:keepNext w:val="0"/>
        <w:keepLines w:val="0"/>
        <w:pageBreakBefore w:val="0"/>
        <w:widowControl/>
        <w:kinsoku/>
        <w:wordWrap/>
        <w:overflowPunct/>
        <w:topLinePunct w:val="0"/>
        <w:autoSpaceDE/>
        <w:autoSpaceDN/>
        <w:bidi w:val="0"/>
        <w:adjustRightInd/>
        <w:snapToGrid/>
        <w:spacing w:before="0" w:after="0" w:line="480" w:lineRule="exact"/>
        <w:ind w:left="0"/>
        <w:jc w:val="center"/>
        <w:textAlignment w:val="auto"/>
        <w:outlineLvl w:val="0"/>
        <w:rPr>
          <w:rFonts w:hint="eastAsia" w:ascii="宋体" w:hAnsi="宋体" w:eastAsia="方正小标宋简体" w:cs="方正小标宋简体"/>
          <w:b w:val="0"/>
          <w:bCs w:val="0"/>
          <w:color w:val="auto"/>
          <w:sz w:val="44"/>
          <w:szCs w:val="44"/>
          <w:highlight w:val="none"/>
        </w:rPr>
      </w:pPr>
      <w:r>
        <w:rPr>
          <w:rFonts w:hint="eastAsia" w:ascii="宋体" w:hAnsi="宋体" w:eastAsia="方正小标宋简体" w:cs="方正小标宋简体"/>
          <w:b w:val="0"/>
          <w:bCs w:val="0"/>
          <w:color w:val="auto"/>
          <w:sz w:val="44"/>
          <w:szCs w:val="44"/>
          <w:highlight w:val="none"/>
        </w:rPr>
        <w:t>比选响应报价表</w:t>
      </w:r>
    </w:p>
    <w:p w14:paraId="3AA3AD00">
      <w:pPr>
        <w:pStyle w:val="14"/>
        <w:keepNext w:val="0"/>
        <w:keepLines w:val="0"/>
        <w:pageBreakBefore w:val="0"/>
        <w:widowControl/>
        <w:kinsoku/>
        <w:wordWrap/>
        <w:overflowPunct/>
        <w:topLinePunct w:val="0"/>
        <w:autoSpaceDE/>
        <w:autoSpaceDN/>
        <w:bidi w:val="0"/>
        <w:adjustRightInd/>
        <w:snapToGrid/>
        <w:spacing w:before="0" w:after="0" w:line="360" w:lineRule="exact"/>
        <w:textAlignment w:val="auto"/>
        <w:outlineLvl w:val="9"/>
        <w:rPr>
          <w:rFonts w:hint="eastAsia" w:ascii="宋体" w:hAnsi="宋体"/>
          <w:b/>
          <w:bCs/>
          <w:color w:val="auto"/>
          <w:highlight w:val="none"/>
        </w:rPr>
      </w:pPr>
    </w:p>
    <w:p w14:paraId="3842C6AC">
      <w:pPr>
        <w:pStyle w:val="14"/>
        <w:keepNext w:val="0"/>
        <w:keepLines w:val="0"/>
        <w:pageBreakBefore w:val="0"/>
        <w:widowControl/>
        <w:kinsoku/>
        <w:wordWrap/>
        <w:overflowPunct/>
        <w:topLinePunct w:val="0"/>
        <w:autoSpaceDE/>
        <w:autoSpaceDN/>
        <w:bidi w:val="0"/>
        <w:adjustRightInd/>
        <w:snapToGrid/>
        <w:spacing w:before="0" w:after="0" w:line="360" w:lineRule="exact"/>
        <w:textAlignment w:val="auto"/>
        <w:outlineLvl w:val="9"/>
        <w:rPr>
          <w:rFonts w:hint="eastAsia" w:ascii="黑体" w:hAnsi="黑体" w:eastAsia="黑体" w:cs="黑体"/>
          <w:b w:val="0"/>
          <w:bCs w:val="0"/>
          <w:color w:val="auto"/>
          <w:highlight w:val="none"/>
          <w:lang w:val="en-US" w:eastAsia="zh-CN"/>
        </w:rPr>
      </w:pPr>
      <w:r>
        <w:rPr>
          <w:rFonts w:hint="eastAsia" w:ascii="黑体" w:hAnsi="黑体" w:eastAsia="黑体" w:cs="黑体"/>
          <w:b w:val="0"/>
          <w:bCs w:val="0"/>
          <w:color w:val="auto"/>
          <w:highlight w:val="none"/>
        </w:rPr>
        <w:t>项目名称：</w:t>
      </w:r>
      <w:r>
        <w:rPr>
          <w:rFonts w:hint="eastAsia" w:ascii="黑体" w:hAnsi="黑体" w:eastAsia="黑体" w:cs="黑体"/>
          <w:b w:val="0"/>
          <w:bCs w:val="0"/>
          <w:color w:val="auto"/>
          <w:highlight w:val="none"/>
          <w:lang w:val="en-US" w:eastAsia="zh-CN"/>
        </w:rPr>
        <w:t>桃威铁路有限公司日常维修、零工招选框架供应商</w:t>
      </w:r>
    </w:p>
    <w:p w14:paraId="31687444">
      <w:pPr>
        <w:pStyle w:val="14"/>
        <w:keepNext w:val="0"/>
        <w:keepLines w:val="0"/>
        <w:pageBreakBefore w:val="0"/>
        <w:widowControl/>
        <w:kinsoku/>
        <w:wordWrap/>
        <w:overflowPunct/>
        <w:topLinePunct w:val="0"/>
        <w:autoSpaceDE/>
        <w:autoSpaceDN/>
        <w:bidi w:val="0"/>
        <w:adjustRightInd/>
        <w:snapToGrid/>
        <w:spacing w:line="360" w:lineRule="exact"/>
        <w:textAlignment w:val="auto"/>
        <w:outlineLvl w:val="9"/>
        <w:rPr>
          <w:rFonts w:hint="eastAsia" w:ascii="黑体" w:hAnsi="黑体" w:eastAsia="黑体" w:cs="黑体"/>
          <w:b w:val="0"/>
          <w:bCs w:val="0"/>
          <w:color w:val="auto"/>
          <w:sz w:val="22"/>
          <w:szCs w:val="22"/>
          <w:highlight w:val="none"/>
          <w:lang w:val="en-US" w:eastAsia="zh-CN"/>
        </w:rPr>
      </w:pPr>
      <w:r>
        <w:rPr>
          <w:rFonts w:hint="eastAsia" w:ascii="黑体" w:hAnsi="黑体" w:eastAsia="黑体" w:cs="黑体"/>
          <w:b w:val="0"/>
          <w:bCs w:val="0"/>
          <w:color w:val="auto"/>
          <w:highlight w:val="none"/>
        </w:rPr>
        <w:t>项目名称：</w:t>
      </w:r>
      <w:r>
        <w:rPr>
          <w:rFonts w:hint="eastAsia" w:ascii="黑体" w:hAnsi="黑体" w:eastAsia="黑体" w:cs="黑体"/>
          <w:b w:val="0"/>
          <w:bCs w:val="0"/>
          <w:color w:val="auto"/>
          <w:sz w:val="22"/>
          <w:szCs w:val="22"/>
          <w:highlight w:val="none"/>
        </w:rPr>
        <w:t>WHTWTL</w:t>
      </w:r>
      <w:r>
        <w:rPr>
          <w:rFonts w:hint="eastAsia" w:ascii="黑体" w:hAnsi="黑体" w:eastAsia="黑体" w:cs="黑体"/>
          <w:b w:val="0"/>
          <w:bCs w:val="0"/>
          <w:color w:val="auto"/>
          <w:sz w:val="22"/>
          <w:szCs w:val="22"/>
          <w:highlight w:val="none"/>
          <w:lang w:val="en-US" w:eastAsia="zh-CN"/>
        </w:rPr>
        <w:t>BGS</w:t>
      </w:r>
      <w:r>
        <w:rPr>
          <w:rFonts w:hint="eastAsia" w:ascii="黑体" w:hAnsi="黑体" w:eastAsia="黑体" w:cs="黑体"/>
          <w:b w:val="0"/>
          <w:bCs w:val="0"/>
          <w:color w:val="auto"/>
          <w:sz w:val="22"/>
          <w:szCs w:val="22"/>
          <w:highlight w:val="none"/>
        </w:rPr>
        <w:t>202</w:t>
      </w:r>
      <w:r>
        <w:rPr>
          <w:rFonts w:hint="eastAsia" w:ascii="黑体" w:hAnsi="黑体" w:eastAsia="黑体" w:cs="黑体"/>
          <w:b w:val="0"/>
          <w:bCs w:val="0"/>
          <w:color w:val="auto"/>
          <w:sz w:val="22"/>
          <w:szCs w:val="22"/>
          <w:highlight w:val="none"/>
          <w:lang w:val="en-US" w:eastAsia="zh-CN"/>
        </w:rPr>
        <w:t>60</w:t>
      </w:r>
      <w:r>
        <w:rPr>
          <w:rFonts w:hint="eastAsia" w:ascii="黑体" w:hAnsi="黑体" w:eastAsia="黑体" w:cs="黑体"/>
          <w:b w:val="0"/>
          <w:bCs w:val="0"/>
          <w:color w:val="auto"/>
          <w:sz w:val="22"/>
          <w:szCs w:val="22"/>
          <w:highlight w:val="none"/>
        </w:rPr>
        <w:t>0</w:t>
      </w:r>
      <w:r>
        <w:rPr>
          <w:rFonts w:hint="eastAsia" w:ascii="黑体" w:hAnsi="黑体" w:eastAsia="黑体" w:cs="黑体"/>
          <w:b w:val="0"/>
          <w:bCs w:val="0"/>
          <w:color w:val="auto"/>
          <w:sz w:val="22"/>
          <w:szCs w:val="22"/>
          <w:highlight w:val="none"/>
          <w:lang w:val="en-US" w:eastAsia="zh-CN"/>
        </w:rPr>
        <w:t>1</w:t>
      </w:r>
    </w:p>
    <w:p w14:paraId="10E2B074">
      <w:pPr>
        <w:pStyle w:val="14"/>
        <w:keepNext w:val="0"/>
        <w:keepLines w:val="0"/>
        <w:pageBreakBefore w:val="0"/>
        <w:widowControl/>
        <w:kinsoku/>
        <w:wordWrap/>
        <w:overflowPunct/>
        <w:topLinePunct w:val="0"/>
        <w:autoSpaceDE/>
        <w:autoSpaceDN/>
        <w:bidi w:val="0"/>
        <w:adjustRightInd/>
        <w:snapToGrid/>
        <w:spacing w:before="0" w:after="0" w:line="360" w:lineRule="exact"/>
        <w:textAlignment w:val="auto"/>
        <w:outlineLvl w:val="9"/>
        <w:rPr>
          <w:rFonts w:hint="eastAsia" w:ascii="黑体" w:hAnsi="黑体" w:eastAsia="黑体" w:cs="黑体"/>
          <w:b w:val="0"/>
          <w:bCs w:val="0"/>
          <w:color w:val="auto"/>
          <w:highlight w:val="none"/>
        </w:rPr>
      </w:pPr>
      <w:r>
        <w:rPr>
          <w:rFonts w:hint="eastAsia" w:ascii="黑体" w:hAnsi="黑体" w:eastAsia="黑体" w:cs="黑体"/>
          <w:b w:val="0"/>
          <w:bCs w:val="0"/>
          <w:color w:val="auto"/>
          <w:highlight w:val="none"/>
        </w:rPr>
        <w:t>响应人名称：（</w:t>
      </w:r>
      <w:r>
        <w:rPr>
          <w:rFonts w:hint="eastAsia" w:ascii="黑体" w:hAnsi="黑体" w:eastAsia="黑体" w:cs="黑体"/>
          <w:b w:val="0"/>
          <w:bCs w:val="0"/>
          <w:color w:val="auto"/>
          <w:highlight w:val="none"/>
          <w:lang w:val="en-US" w:eastAsia="zh-CN"/>
        </w:rPr>
        <w:t>填写并</w:t>
      </w:r>
      <w:r>
        <w:rPr>
          <w:rFonts w:hint="eastAsia" w:ascii="黑体" w:hAnsi="黑体" w:eastAsia="黑体" w:cs="黑体"/>
          <w:b w:val="0"/>
          <w:bCs w:val="0"/>
          <w:color w:val="auto"/>
          <w:highlight w:val="none"/>
        </w:rPr>
        <w:t>加盖单位公章）</w:t>
      </w:r>
    </w:p>
    <w:p w14:paraId="4E9715C9">
      <w:pPr>
        <w:pStyle w:val="14"/>
        <w:keepNext w:val="0"/>
        <w:keepLines w:val="0"/>
        <w:pageBreakBefore w:val="0"/>
        <w:widowControl/>
        <w:kinsoku/>
        <w:wordWrap/>
        <w:overflowPunct/>
        <w:topLinePunct w:val="0"/>
        <w:autoSpaceDE/>
        <w:autoSpaceDN/>
        <w:bidi w:val="0"/>
        <w:adjustRightInd/>
        <w:snapToGrid/>
        <w:spacing w:before="0" w:after="0" w:line="360" w:lineRule="exact"/>
        <w:textAlignment w:val="auto"/>
        <w:outlineLvl w:val="9"/>
        <w:rPr>
          <w:rFonts w:hint="eastAsia" w:ascii="黑体" w:hAnsi="黑体" w:eastAsia="黑体" w:cs="黑体"/>
          <w:b w:val="0"/>
          <w:bCs w:val="0"/>
          <w:color w:val="auto"/>
          <w:highlight w:val="none"/>
        </w:rPr>
      </w:pPr>
      <w:r>
        <w:rPr>
          <w:rFonts w:hint="eastAsia" w:ascii="黑体" w:hAnsi="黑体" w:eastAsia="黑体" w:cs="黑体"/>
          <w:b w:val="0"/>
          <w:bCs w:val="0"/>
          <w:color w:val="auto"/>
          <w:highlight w:val="none"/>
        </w:rPr>
        <w:t>法定代表人/委托代理人：（签字或盖章）</w:t>
      </w:r>
    </w:p>
    <w:p w14:paraId="1BF4AEC9">
      <w:pPr>
        <w:pStyle w:val="14"/>
        <w:keepNext w:val="0"/>
        <w:keepLines w:val="0"/>
        <w:pageBreakBefore w:val="0"/>
        <w:widowControl/>
        <w:kinsoku/>
        <w:wordWrap/>
        <w:overflowPunct/>
        <w:topLinePunct w:val="0"/>
        <w:autoSpaceDE/>
        <w:autoSpaceDN/>
        <w:bidi w:val="0"/>
        <w:adjustRightInd/>
        <w:snapToGrid/>
        <w:spacing w:before="0" w:after="0" w:line="360" w:lineRule="exact"/>
        <w:textAlignment w:val="auto"/>
        <w:outlineLvl w:val="9"/>
        <w:rPr>
          <w:rFonts w:hint="eastAsia" w:ascii="宋体" w:hAnsi="宋体" w:eastAsia="黑体" w:cs="黑体"/>
          <w:b w:val="0"/>
          <w:bCs w:val="0"/>
          <w:color w:val="auto"/>
          <w:highlight w:val="none"/>
        </w:rPr>
      </w:pPr>
      <w:r>
        <w:rPr>
          <w:rFonts w:hint="eastAsia" w:ascii="黑体" w:hAnsi="黑体" w:eastAsia="黑体" w:cs="黑体"/>
          <w:b w:val="0"/>
          <w:bCs w:val="0"/>
          <w:color w:val="auto"/>
          <w:highlight w:val="none"/>
        </w:rPr>
        <w:t>报价日期：______年______月_____</w:t>
      </w:r>
      <w:r>
        <w:rPr>
          <w:rFonts w:hint="eastAsia" w:ascii="宋体" w:hAnsi="宋体" w:eastAsia="黑体" w:cs="黑体"/>
          <w:color w:val="auto"/>
          <w:highlight w:val="none"/>
        </w:rPr>
        <w:t>_日</w:t>
      </w:r>
    </w:p>
    <w:tbl>
      <w:tblPr>
        <w:tblStyle w:val="8"/>
        <w:tblpPr w:leftFromText="180" w:rightFromText="180" w:vertAnchor="text" w:horzAnchor="page" w:tblpX="1614" w:tblpY="1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62"/>
        <w:gridCol w:w="1866"/>
        <w:gridCol w:w="6757"/>
      </w:tblGrid>
      <w:tr w14:paraId="3F3E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2"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389E220A">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序号</w:t>
            </w:r>
          </w:p>
        </w:tc>
        <w:tc>
          <w:tcPr>
            <w:tcW w:w="1866"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04D5FED3">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报价及履约核心信息</w:t>
            </w:r>
          </w:p>
        </w:tc>
        <w:tc>
          <w:tcPr>
            <w:tcW w:w="6757"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4221DCCD">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color w:val="auto"/>
                <w:highlight w:val="none"/>
              </w:rPr>
            </w:pPr>
            <w:r>
              <w:rPr>
                <w:rFonts w:hint="eastAsia" w:ascii="宋体" w:hAnsi="宋体" w:eastAsia="黑体" w:cs="黑体"/>
                <w:color w:val="auto"/>
                <w:highlight w:val="none"/>
              </w:rPr>
              <w:t>具体内容</w:t>
            </w:r>
          </w:p>
        </w:tc>
      </w:tr>
      <w:tr w14:paraId="60E4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0" w:hRule="atLeast"/>
        </w:trPr>
        <w:tc>
          <w:tcPr>
            <w:tcW w:w="462"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074C8027">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1</w:t>
            </w:r>
          </w:p>
        </w:tc>
        <w:tc>
          <w:tcPr>
            <w:tcW w:w="1866"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075BCB5D">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不含税总价（元）</w:t>
            </w:r>
          </w:p>
        </w:tc>
        <w:tc>
          <w:tcPr>
            <w:tcW w:w="6757"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4A19B712">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小写： </w:t>
            </w:r>
          </w:p>
          <w:p w14:paraId="49D28FA0">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大写：</w:t>
            </w:r>
          </w:p>
          <w:p w14:paraId="0548A1CB">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（注：报价不得超过采购控制价</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万元，超价视为无效响应）</w:t>
            </w:r>
          </w:p>
        </w:tc>
      </w:tr>
      <w:tr w14:paraId="59AB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0" w:hRule="atLeast"/>
        </w:trPr>
        <w:tc>
          <w:tcPr>
            <w:tcW w:w="462"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40B10604">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2</w:t>
            </w:r>
          </w:p>
        </w:tc>
        <w:tc>
          <w:tcPr>
            <w:tcW w:w="1866"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3D6AD6AB">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增值税税率</w:t>
            </w:r>
          </w:p>
        </w:tc>
        <w:tc>
          <w:tcPr>
            <w:tcW w:w="6757"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58D1C3CA">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tc>
      </w:tr>
      <w:tr w14:paraId="651C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2"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507DA3BF">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3</w:t>
            </w:r>
          </w:p>
        </w:tc>
        <w:tc>
          <w:tcPr>
            <w:tcW w:w="1866"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40903CE3">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含税总价（元）</w:t>
            </w:r>
          </w:p>
        </w:tc>
        <w:tc>
          <w:tcPr>
            <w:tcW w:w="6757"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5C92287C">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小写：  </w:t>
            </w:r>
          </w:p>
          <w:p w14:paraId="5C052517">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大写：</w:t>
            </w:r>
          </w:p>
        </w:tc>
      </w:tr>
      <w:tr w14:paraId="778B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2"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68EF055A">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4</w:t>
            </w:r>
          </w:p>
        </w:tc>
        <w:tc>
          <w:tcPr>
            <w:tcW w:w="1866"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6EF1CC6C">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lang w:eastAsia="zh-CN"/>
              </w:rPr>
            </w:pPr>
            <w:r>
              <w:rPr>
                <w:rFonts w:hint="eastAsia" w:ascii="宋体" w:hAnsi="宋体" w:eastAsia="黑体" w:cs="黑体"/>
                <w:b w:val="0"/>
                <w:bCs w:val="0"/>
                <w:color w:val="auto"/>
                <w:highlight w:val="none"/>
              </w:rPr>
              <w:t>服务</w:t>
            </w:r>
            <w:r>
              <w:rPr>
                <w:rFonts w:hint="eastAsia" w:ascii="宋体" w:hAnsi="宋体" w:eastAsia="黑体" w:cs="黑体"/>
                <w:b w:val="0"/>
                <w:bCs w:val="0"/>
                <w:color w:val="auto"/>
                <w:highlight w:val="none"/>
                <w:lang w:val="en-US" w:eastAsia="zh-CN"/>
              </w:rPr>
              <w:t>期限</w:t>
            </w:r>
          </w:p>
        </w:tc>
        <w:tc>
          <w:tcPr>
            <w:tcW w:w="6757"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50BCAC2E">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框架服务期限：3年</w:t>
            </w:r>
          </w:p>
        </w:tc>
      </w:tr>
      <w:tr w14:paraId="0DE5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2"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2F6A2BF1">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5</w:t>
            </w:r>
          </w:p>
        </w:tc>
        <w:tc>
          <w:tcPr>
            <w:tcW w:w="1866"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7D1E8D86">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服务地点</w:t>
            </w:r>
          </w:p>
        </w:tc>
        <w:tc>
          <w:tcPr>
            <w:tcW w:w="6757"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7FA15D06">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桃威铁路沿线（含环翠区、文登、乳山、桃村部分区域）</w:t>
            </w:r>
          </w:p>
        </w:tc>
      </w:tr>
      <w:tr w14:paraId="3182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2"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493520E7">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6</w:t>
            </w:r>
          </w:p>
        </w:tc>
        <w:tc>
          <w:tcPr>
            <w:tcW w:w="1866"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419A04FB">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lang w:val="en-US" w:eastAsia="zh-CN"/>
              </w:rPr>
            </w:pPr>
            <w:r>
              <w:rPr>
                <w:rFonts w:hint="eastAsia" w:ascii="宋体" w:hAnsi="宋体" w:eastAsia="黑体" w:cs="黑体"/>
                <w:b w:val="0"/>
                <w:bCs w:val="0"/>
                <w:color w:val="auto"/>
                <w:highlight w:val="none"/>
              </w:rPr>
              <w:t>质保期</w:t>
            </w:r>
            <w:r>
              <w:rPr>
                <w:rFonts w:hint="eastAsia" w:ascii="宋体" w:hAnsi="宋体" w:eastAsia="黑体" w:cs="黑体"/>
                <w:b w:val="0"/>
                <w:bCs w:val="0"/>
                <w:color w:val="auto"/>
                <w:highlight w:val="none"/>
                <w:lang w:val="en-US" w:eastAsia="zh-CN"/>
              </w:rPr>
              <w:t>限</w:t>
            </w:r>
          </w:p>
        </w:tc>
        <w:tc>
          <w:tcPr>
            <w:tcW w:w="6757"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6EA6D6CA">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日常维修</w:t>
            </w:r>
            <w:r>
              <w:rPr>
                <w:rFonts w:hint="eastAsia" w:ascii="宋体" w:hAnsi="宋体" w:eastAsia="宋体" w:cs="宋体"/>
                <w:color w:val="auto"/>
                <w:highlight w:val="none"/>
              </w:rPr>
              <w:t>____</w:t>
            </w:r>
            <w:r>
              <w:rPr>
                <w:rFonts w:hint="eastAsia" w:ascii="宋体" w:hAnsi="宋体" w:eastAsia="宋体" w:cs="宋体"/>
                <w:color w:val="auto"/>
                <w:highlight w:val="none"/>
                <w:lang w:val="en-US" w:eastAsia="zh-CN"/>
              </w:rPr>
              <w:t>月；超3万元以上项目    年</w:t>
            </w:r>
            <w:r>
              <w:rPr>
                <w:rFonts w:hint="eastAsia" w:ascii="宋体" w:hAnsi="宋体" w:eastAsia="宋体" w:cs="宋体"/>
                <w:color w:val="auto"/>
                <w:highlight w:val="none"/>
              </w:rPr>
              <w:t>（自验收合格之日起</w:t>
            </w:r>
            <w:r>
              <w:rPr>
                <w:rFonts w:hint="eastAsia" w:ascii="宋体" w:hAnsi="宋体" w:eastAsia="宋体" w:cs="宋体"/>
                <w:color w:val="auto"/>
                <w:highlight w:val="none"/>
                <w:lang w:val="en-US" w:eastAsia="zh-CN"/>
              </w:rPr>
              <w:t>计</w:t>
            </w:r>
            <w:r>
              <w:rPr>
                <w:rFonts w:hint="eastAsia" w:ascii="宋体" w:hAnsi="宋体" w:eastAsia="宋体" w:cs="宋体"/>
                <w:color w:val="auto"/>
                <w:highlight w:val="none"/>
              </w:rPr>
              <w:t>算）</w:t>
            </w:r>
          </w:p>
        </w:tc>
      </w:tr>
      <w:tr w14:paraId="26F7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2"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3ABB6830">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7</w:t>
            </w:r>
          </w:p>
        </w:tc>
        <w:tc>
          <w:tcPr>
            <w:tcW w:w="1866"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415811AD">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lang w:eastAsia="zh-CN"/>
              </w:rPr>
              <w:t>服务</w:t>
            </w:r>
            <w:r>
              <w:rPr>
                <w:rFonts w:hint="eastAsia" w:ascii="宋体" w:hAnsi="宋体" w:eastAsia="黑体" w:cs="黑体"/>
                <w:b w:val="0"/>
                <w:bCs w:val="0"/>
                <w:color w:val="auto"/>
                <w:highlight w:val="none"/>
              </w:rPr>
              <w:t>标准</w:t>
            </w:r>
          </w:p>
        </w:tc>
        <w:tc>
          <w:tcPr>
            <w:tcW w:w="6757"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59A2B3FF">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符合国家及行业相关标准、本项目比选文件 “采购项目要求” 及响应文件承诺</w:t>
            </w:r>
          </w:p>
        </w:tc>
      </w:tr>
      <w:tr w14:paraId="6FC9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62"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61F9A107">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8</w:t>
            </w:r>
          </w:p>
        </w:tc>
        <w:tc>
          <w:tcPr>
            <w:tcW w:w="1866"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4D1A26AF">
            <w:pPr>
              <w:pStyle w:val="14"/>
              <w:keepNext w:val="0"/>
              <w:keepLines w:val="0"/>
              <w:pageBreakBefore w:val="0"/>
              <w:kinsoku/>
              <w:wordWrap/>
              <w:overflowPunct/>
              <w:topLinePunct w:val="0"/>
              <w:autoSpaceDE/>
              <w:autoSpaceDN/>
              <w:bidi w:val="0"/>
              <w:snapToGrid/>
              <w:spacing w:before="0" w:after="0" w:line="400" w:lineRule="exact"/>
              <w:jc w:val="center"/>
              <w:outlineLvl w:val="9"/>
              <w:rPr>
                <w:rFonts w:hint="eastAsia" w:ascii="宋体" w:hAnsi="宋体" w:eastAsia="黑体" w:cs="黑体"/>
                <w:b w:val="0"/>
                <w:bCs w:val="0"/>
                <w:color w:val="auto"/>
                <w:highlight w:val="none"/>
              </w:rPr>
            </w:pPr>
            <w:r>
              <w:rPr>
                <w:rFonts w:hint="eastAsia" w:ascii="宋体" w:hAnsi="宋体" w:eastAsia="黑体" w:cs="黑体"/>
                <w:b w:val="0"/>
                <w:bCs w:val="0"/>
                <w:color w:val="auto"/>
                <w:highlight w:val="none"/>
              </w:rPr>
              <w:t>报价声明</w:t>
            </w:r>
          </w:p>
        </w:tc>
        <w:tc>
          <w:tcPr>
            <w:tcW w:w="6757" w:type="dxa"/>
            <w:tcBorders>
              <w:top w:val="single" w:color="000000" w:sz="2" w:space="0"/>
              <w:left w:val="single" w:color="000000" w:sz="2" w:space="0"/>
              <w:bottom w:val="single" w:color="000000" w:sz="2" w:space="0"/>
              <w:right w:val="single" w:color="000000" w:sz="2" w:space="0"/>
            </w:tcBorders>
            <w:noWrap w:val="0"/>
            <w:tcMar>
              <w:top w:w="60" w:type="dxa"/>
              <w:left w:w="120" w:type="dxa"/>
              <w:bottom w:w="30" w:type="dxa"/>
              <w:right w:w="120" w:type="dxa"/>
            </w:tcMar>
            <w:vAlign w:val="center"/>
          </w:tcPr>
          <w:p w14:paraId="430C4841">
            <w:pPr>
              <w:pStyle w:val="14"/>
              <w:keepNext w:val="0"/>
              <w:keepLines w:val="0"/>
              <w:pageBreakBefore w:val="0"/>
              <w:kinsoku/>
              <w:wordWrap/>
              <w:overflowPunct/>
              <w:topLinePunct w:val="0"/>
              <w:autoSpaceDE/>
              <w:autoSpaceDN/>
              <w:bidi w:val="0"/>
              <w:snapToGrid/>
              <w:spacing w:before="0" w:after="0" w:line="400" w:lineRule="exact"/>
              <w:jc w:val="left"/>
              <w:outlineLvl w:val="9"/>
              <w:rPr>
                <w:rFonts w:hint="eastAsia" w:ascii="宋体" w:hAnsi="宋体" w:eastAsia="宋体" w:cs="宋体"/>
                <w:color w:val="auto"/>
                <w:highlight w:val="none"/>
              </w:rPr>
            </w:pPr>
            <w:r>
              <w:rPr>
                <w:rFonts w:hint="eastAsia" w:ascii="宋体" w:hAnsi="宋体" w:eastAsia="宋体" w:cs="宋体"/>
                <w:color w:val="auto"/>
                <w:highlight w:val="none"/>
              </w:rPr>
              <w:t>1.本报价已包含服务全流程的</w:t>
            </w:r>
            <w:r>
              <w:rPr>
                <w:rFonts w:hint="eastAsia" w:ascii="宋体" w:hAnsi="宋体" w:eastAsia="宋体" w:cs="宋体"/>
                <w:color w:val="auto"/>
                <w:highlight w:val="none"/>
                <w:lang w:val="en-US" w:eastAsia="zh-CN"/>
              </w:rPr>
              <w:t>现场勘察费、车船费、差旅费、材料费、人工费、管理费</w:t>
            </w:r>
            <w:r>
              <w:rPr>
                <w:rFonts w:hint="eastAsia" w:ascii="宋体" w:hAnsi="宋体" w:eastAsia="宋体" w:cs="宋体"/>
                <w:color w:val="auto"/>
                <w:highlight w:val="none"/>
              </w:rPr>
              <w:t xml:space="preserve">等全部费用，无任何额外价外费用；2. 报价有效期自响应文件递交截止日起30天；3. 本表与《比选响应报价明细表》内容不一致时，以《比选响应报价明细表》为准；4. </w:t>
            </w:r>
            <w:r>
              <w:rPr>
                <w:rFonts w:hint="eastAsia" w:ascii="宋体" w:hAnsi="宋体" w:eastAsia="宋体" w:cs="宋体"/>
                <w:color w:val="auto"/>
                <w:highlight w:val="none"/>
                <w:lang w:val="en-US" w:eastAsia="zh-CN"/>
              </w:rPr>
              <w:t>本次采购我方</w:t>
            </w:r>
            <w:r>
              <w:rPr>
                <w:rFonts w:hint="eastAsia" w:ascii="宋体" w:hAnsi="宋体" w:eastAsia="宋体" w:cs="宋体"/>
                <w:color w:val="auto"/>
                <w:highlight w:val="none"/>
              </w:rPr>
              <w:t>提供增值税专用发票；5. 确保所提供报价及相关资料真实有效，弄虚作假将取消成交资格。</w:t>
            </w:r>
          </w:p>
        </w:tc>
      </w:tr>
    </w:tbl>
    <w:p w14:paraId="606FC3BD">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outlineLvl w:val="9"/>
        <w:rPr>
          <w:rFonts w:hint="eastAsia" w:ascii="宋体" w:hAnsi="宋体"/>
          <w:b/>
          <w:bCs/>
          <w:color w:val="auto"/>
          <w:sz w:val="36"/>
          <w:szCs w:val="36"/>
          <w:highlight w:val="none"/>
        </w:rPr>
      </w:pPr>
      <w:r>
        <w:rPr>
          <w:rFonts w:hint="eastAsia" w:ascii="宋体" w:hAnsi="宋体" w:eastAsia="方正小标宋简体" w:cs="方正小标宋简体"/>
          <w:b w:val="0"/>
          <w:bCs w:val="0"/>
          <w:color w:val="auto"/>
          <w:sz w:val="44"/>
          <w:szCs w:val="44"/>
          <w:highlight w:val="none"/>
        </w:rPr>
        <w:br w:type="page"/>
      </w:r>
      <w:r>
        <w:rPr>
          <w:rFonts w:hint="eastAsia" w:ascii="宋体" w:hAnsi="宋体" w:eastAsia="方正小标宋简体" w:cs="方正小标宋简体"/>
          <w:b w:val="0"/>
          <w:bCs w:val="0"/>
          <w:color w:val="auto"/>
          <w:sz w:val="44"/>
          <w:szCs w:val="44"/>
          <w:highlight w:val="none"/>
        </w:rPr>
        <w:t>比选响应报价明细表</w:t>
      </w:r>
    </w:p>
    <w:p w14:paraId="744C7049">
      <w:pPr>
        <w:keepNext w:val="0"/>
        <w:keepLines w:val="0"/>
        <w:pageBreakBefore w:val="0"/>
        <w:widowControl w:val="0"/>
        <w:kinsoku/>
        <w:wordWrap/>
        <w:overflowPunct/>
        <w:topLinePunct w:val="0"/>
        <w:autoSpaceDE/>
        <w:autoSpaceDN/>
        <w:bidi w:val="0"/>
        <w:adjustRightInd/>
        <w:snapToGrid/>
        <w:spacing w:line="560" w:lineRule="exact"/>
        <w:textAlignment w:val="baseline"/>
        <w:rPr>
          <w:rFonts w:hint="default" w:ascii="宋体" w:hAnsi="宋体" w:eastAsia="仿宋_GB2312" w:cs="仿宋_GB2312"/>
          <w:bCs/>
          <w:color w:val="auto"/>
          <w:sz w:val="32"/>
          <w:highlight w:val="none"/>
          <w:lang w:val="en-US" w:eastAsia="zh-CN"/>
        </w:rPr>
      </w:pPr>
      <w:r>
        <w:rPr>
          <w:rFonts w:hint="eastAsia" w:ascii="宋体" w:hAnsi="宋体" w:eastAsia="宋体" w:cs="宋体"/>
          <w:color w:val="auto"/>
          <w:kern w:val="0"/>
          <w:sz w:val="24"/>
          <w:szCs w:val="24"/>
          <w:highlight w:val="none"/>
        </w:rPr>
        <w:t>项目名称：</w:t>
      </w:r>
      <w:r>
        <w:rPr>
          <w:rFonts w:hint="eastAsia" w:ascii="宋体" w:hAnsi="宋体" w:eastAsia="宋体" w:cs="宋体"/>
          <w:b/>
          <w:color w:val="auto"/>
          <w:sz w:val="28"/>
          <w:szCs w:val="28"/>
          <w:highlight w:val="none"/>
          <w:lang w:val="en-US" w:eastAsia="zh-CN"/>
        </w:rPr>
        <w:t>桃威铁路有限公司日常维修、零工招选框架供应商</w:t>
      </w:r>
    </w:p>
    <w:p w14:paraId="34FD4835">
      <w:pPr>
        <w:keepNext w:val="0"/>
        <w:keepLines w:val="0"/>
        <w:pageBreakBefore w:val="0"/>
        <w:widowControl w:val="0"/>
        <w:kinsoku/>
        <w:wordWrap/>
        <w:overflowPunct/>
        <w:topLinePunct w:val="0"/>
        <w:autoSpaceDE/>
        <w:autoSpaceDN/>
        <w:bidi w:val="0"/>
        <w:adjustRightInd w:val="0"/>
        <w:snapToGrid/>
        <w:spacing w:line="400" w:lineRule="exact"/>
        <w:ind w:left="0" w:hanging="1180" w:hangingChars="500"/>
        <w:jc w:val="left"/>
        <w:textAlignment w:val="baseline"/>
        <w:rPr>
          <w:rFonts w:hint="eastAsia" w:ascii="宋体" w:hAnsi="宋体" w:eastAsia="宋体" w:cs="宋体"/>
          <w:bCs/>
          <w:color w:val="auto"/>
          <w:kern w:val="0"/>
          <w:sz w:val="24"/>
          <w:szCs w:val="24"/>
          <w:highlight w:val="none"/>
          <w:lang w:eastAsia="zh-CN"/>
        </w:rPr>
      </w:pPr>
    </w:p>
    <w:tbl>
      <w:tblPr>
        <w:tblStyle w:val="8"/>
        <w:tblW w:w="0" w:type="auto"/>
        <w:jc w:val="center"/>
        <w:tblLayout w:type="fixed"/>
        <w:tblCellMar>
          <w:top w:w="0" w:type="dxa"/>
          <w:left w:w="108" w:type="dxa"/>
          <w:bottom w:w="0" w:type="dxa"/>
          <w:right w:w="108" w:type="dxa"/>
        </w:tblCellMar>
      </w:tblPr>
      <w:tblGrid>
        <w:gridCol w:w="565"/>
        <w:gridCol w:w="1391"/>
        <w:gridCol w:w="2130"/>
        <w:gridCol w:w="825"/>
        <w:gridCol w:w="765"/>
        <w:gridCol w:w="1035"/>
        <w:gridCol w:w="975"/>
        <w:gridCol w:w="1320"/>
      </w:tblGrid>
      <w:tr w14:paraId="20C4229D">
        <w:tblPrEx>
          <w:tblCellMar>
            <w:top w:w="0" w:type="dxa"/>
            <w:left w:w="108" w:type="dxa"/>
            <w:bottom w:w="0" w:type="dxa"/>
            <w:right w:w="108" w:type="dxa"/>
          </w:tblCellMar>
        </w:tblPrEx>
        <w:trPr>
          <w:trHeight w:val="402" w:hRule="atLeast"/>
          <w:jc w:val="center"/>
        </w:trPr>
        <w:tc>
          <w:tcPr>
            <w:tcW w:w="565" w:type="dxa"/>
            <w:vMerge w:val="restart"/>
            <w:tcBorders>
              <w:top w:val="single" w:color="auto" w:sz="4" w:space="0"/>
              <w:left w:val="single" w:color="auto" w:sz="4" w:space="0"/>
              <w:bottom w:val="single" w:color="auto" w:sz="4" w:space="0"/>
              <w:right w:val="single" w:color="auto" w:sz="4" w:space="0"/>
            </w:tcBorders>
            <w:noWrap w:val="0"/>
            <w:vAlign w:val="center"/>
          </w:tcPr>
          <w:p w14:paraId="7AD1063B">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单价编号</w:t>
            </w:r>
          </w:p>
        </w:tc>
        <w:tc>
          <w:tcPr>
            <w:tcW w:w="1391" w:type="dxa"/>
            <w:vMerge w:val="restart"/>
            <w:tcBorders>
              <w:top w:val="single" w:color="auto" w:sz="4" w:space="0"/>
              <w:left w:val="single" w:color="auto" w:sz="4" w:space="0"/>
              <w:bottom w:val="single" w:color="auto" w:sz="4" w:space="0"/>
              <w:right w:val="single" w:color="auto" w:sz="4" w:space="0"/>
            </w:tcBorders>
            <w:noWrap w:val="0"/>
            <w:vAlign w:val="center"/>
          </w:tcPr>
          <w:p w14:paraId="3FDD4EF5">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服务项目或费用名称</w:t>
            </w:r>
          </w:p>
        </w:tc>
        <w:tc>
          <w:tcPr>
            <w:tcW w:w="2130" w:type="dxa"/>
            <w:vMerge w:val="restart"/>
            <w:tcBorders>
              <w:top w:val="single" w:color="auto" w:sz="4" w:space="0"/>
              <w:left w:val="single" w:color="auto" w:sz="4" w:space="0"/>
              <w:right w:val="single" w:color="auto" w:sz="4" w:space="0"/>
            </w:tcBorders>
            <w:noWrap w:val="0"/>
            <w:vAlign w:val="center"/>
          </w:tcPr>
          <w:p w14:paraId="4DC98220">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服务内容及标准</w:t>
            </w:r>
          </w:p>
        </w:tc>
        <w:tc>
          <w:tcPr>
            <w:tcW w:w="825" w:type="dxa"/>
            <w:vMerge w:val="restart"/>
            <w:tcBorders>
              <w:top w:val="single" w:color="auto" w:sz="4" w:space="0"/>
              <w:left w:val="single" w:color="auto" w:sz="4" w:space="0"/>
              <w:right w:val="single" w:color="auto" w:sz="4" w:space="0"/>
            </w:tcBorders>
            <w:noWrap w:val="0"/>
            <w:vAlign w:val="center"/>
          </w:tcPr>
          <w:p w14:paraId="48D4EF8C">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单位</w:t>
            </w:r>
          </w:p>
        </w:tc>
        <w:tc>
          <w:tcPr>
            <w:tcW w:w="765" w:type="dxa"/>
            <w:vMerge w:val="restart"/>
            <w:tcBorders>
              <w:top w:val="single" w:color="auto" w:sz="4" w:space="0"/>
              <w:left w:val="single" w:color="auto" w:sz="4" w:space="0"/>
              <w:right w:val="single" w:color="auto" w:sz="4" w:space="0"/>
            </w:tcBorders>
            <w:noWrap w:val="0"/>
            <w:vAlign w:val="center"/>
          </w:tcPr>
          <w:p w14:paraId="47EFD712">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数量</w:t>
            </w:r>
          </w:p>
        </w:tc>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14:paraId="3E6E64CC">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服务期限</w:t>
            </w:r>
          </w:p>
        </w:tc>
        <w:tc>
          <w:tcPr>
            <w:tcW w:w="2295" w:type="dxa"/>
            <w:gridSpan w:val="2"/>
            <w:tcBorders>
              <w:top w:val="single" w:color="auto" w:sz="4" w:space="0"/>
              <w:left w:val="nil"/>
              <w:bottom w:val="single" w:color="auto" w:sz="4" w:space="0"/>
              <w:right w:val="single" w:color="auto" w:sz="4" w:space="0"/>
            </w:tcBorders>
            <w:noWrap w:val="0"/>
            <w:vAlign w:val="center"/>
          </w:tcPr>
          <w:p w14:paraId="627CC3D4">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不含税</w:t>
            </w:r>
            <w:r>
              <w:rPr>
                <w:rFonts w:hint="eastAsia" w:ascii="宋体" w:hAnsi="宋体" w:eastAsia="宋体" w:cs="宋体"/>
                <w:color w:val="auto"/>
                <w:kern w:val="0"/>
                <w:sz w:val="15"/>
                <w:szCs w:val="15"/>
                <w:highlight w:val="none"/>
              </w:rPr>
              <w:t>费用(元)</w:t>
            </w:r>
          </w:p>
        </w:tc>
      </w:tr>
      <w:tr w14:paraId="52B2CD65">
        <w:tblPrEx>
          <w:tblCellMar>
            <w:top w:w="0" w:type="dxa"/>
            <w:left w:w="108" w:type="dxa"/>
            <w:bottom w:w="0" w:type="dxa"/>
            <w:right w:w="108" w:type="dxa"/>
          </w:tblCellMar>
        </w:tblPrEx>
        <w:trPr>
          <w:trHeight w:val="402" w:hRule="atLeast"/>
          <w:jc w:val="center"/>
        </w:trPr>
        <w:tc>
          <w:tcPr>
            <w:tcW w:w="565" w:type="dxa"/>
            <w:vMerge w:val="continue"/>
            <w:tcBorders>
              <w:top w:val="nil"/>
              <w:left w:val="single" w:color="auto" w:sz="4" w:space="0"/>
              <w:bottom w:val="single" w:color="auto" w:sz="4" w:space="0"/>
              <w:right w:val="single" w:color="auto" w:sz="4" w:space="0"/>
            </w:tcBorders>
            <w:noWrap w:val="0"/>
            <w:vAlign w:val="center"/>
          </w:tcPr>
          <w:p w14:paraId="635DDCBA">
            <w:pPr>
              <w:widowControl/>
              <w:adjustRightInd/>
              <w:spacing w:line="240" w:lineRule="auto"/>
              <w:jc w:val="left"/>
              <w:textAlignment w:val="auto"/>
              <w:rPr>
                <w:rFonts w:hint="eastAsia" w:ascii="宋体" w:hAnsi="宋体" w:eastAsia="宋体" w:cs="宋体"/>
                <w:color w:val="auto"/>
                <w:kern w:val="0"/>
                <w:sz w:val="15"/>
                <w:szCs w:val="15"/>
                <w:highlight w:val="none"/>
              </w:rPr>
            </w:pPr>
          </w:p>
        </w:tc>
        <w:tc>
          <w:tcPr>
            <w:tcW w:w="1391" w:type="dxa"/>
            <w:vMerge w:val="continue"/>
            <w:tcBorders>
              <w:top w:val="nil"/>
              <w:left w:val="single" w:color="auto" w:sz="4" w:space="0"/>
              <w:bottom w:val="single" w:color="auto" w:sz="4" w:space="0"/>
              <w:right w:val="single" w:color="auto" w:sz="4" w:space="0"/>
            </w:tcBorders>
            <w:noWrap w:val="0"/>
            <w:vAlign w:val="center"/>
          </w:tcPr>
          <w:p w14:paraId="2BCEB7EB">
            <w:pPr>
              <w:widowControl/>
              <w:adjustRightInd/>
              <w:spacing w:line="240" w:lineRule="auto"/>
              <w:jc w:val="left"/>
              <w:textAlignment w:val="auto"/>
              <w:rPr>
                <w:rFonts w:hint="eastAsia" w:ascii="宋体" w:hAnsi="宋体" w:eastAsia="宋体" w:cs="宋体"/>
                <w:color w:val="auto"/>
                <w:kern w:val="0"/>
                <w:sz w:val="15"/>
                <w:szCs w:val="15"/>
                <w:highlight w:val="none"/>
              </w:rPr>
            </w:pPr>
          </w:p>
        </w:tc>
        <w:tc>
          <w:tcPr>
            <w:tcW w:w="2130" w:type="dxa"/>
            <w:vMerge w:val="continue"/>
            <w:tcBorders>
              <w:left w:val="single" w:color="auto" w:sz="4" w:space="0"/>
              <w:bottom w:val="single" w:color="auto" w:sz="4" w:space="0"/>
              <w:right w:val="single" w:color="auto" w:sz="4" w:space="0"/>
            </w:tcBorders>
            <w:noWrap w:val="0"/>
            <w:vAlign w:val="center"/>
          </w:tcPr>
          <w:p w14:paraId="2C629269">
            <w:pPr>
              <w:widowControl/>
              <w:adjustRightInd/>
              <w:spacing w:line="240" w:lineRule="auto"/>
              <w:jc w:val="left"/>
              <w:textAlignment w:val="auto"/>
              <w:rPr>
                <w:rFonts w:hint="eastAsia" w:ascii="宋体" w:hAnsi="宋体" w:eastAsia="宋体" w:cs="宋体"/>
                <w:color w:val="auto"/>
                <w:kern w:val="0"/>
                <w:sz w:val="15"/>
                <w:szCs w:val="15"/>
                <w:highlight w:val="none"/>
              </w:rPr>
            </w:pPr>
          </w:p>
        </w:tc>
        <w:tc>
          <w:tcPr>
            <w:tcW w:w="825" w:type="dxa"/>
            <w:vMerge w:val="continue"/>
            <w:tcBorders>
              <w:left w:val="single" w:color="auto" w:sz="4" w:space="0"/>
              <w:bottom w:val="single" w:color="auto" w:sz="4" w:space="0"/>
              <w:right w:val="single" w:color="auto" w:sz="4" w:space="0"/>
            </w:tcBorders>
            <w:noWrap w:val="0"/>
            <w:vAlign w:val="center"/>
          </w:tcPr>
          <w:p w14:paraId="0D18CC49">
            <w:pPr>
              <w:widowControl/>
              <w:adjustRightInd/>
              <w:spacing w:line="240" w:lineRule="auto"/>
              <w:jc w:val="left"/>
              <w:textAlignment w:val="auto"/>
              <w:rPr>
                <w:rFonts w:hint="eastAsia" w:ascii="宋体" w:hAnsi="宋体" w:eastAsia="宋体" w:cs="宋体"/>
                <w:color w:val="auto"/>
                <w:kern w:val="0"/>
                <w:sz w:val="15"/>
                <w:szCs w:val="15"/>
                <w:highlight w:val="none"/>
              </w:rPr>
            </w:pPr>
          </w:p>
        </w:tc>
        <w:tc>
          <w:tcPr>
            <w:tcW w:w="765" w:type="dxa"/>
            <w:vMerge w:val="continue"/>
            <w:tcBorders>
              <w:left w:val="single" w:color="auto" w:sz="4" w:space="0"/>
              <w:bottom w:val="single" w:color="auto" w:sz="4" w:space="0"/>
              <w:right w:val="single" w:color="auto" w:sz="4" w:space="0"/>
            </w:tcBorders>
            <w:noWrap w:val="0"/>
            <w:vAlign w:val="center"/>
          </w:tcPr>
          <w:p w14:paraId="3B536BEC">
            <w:pPr>
              <w:widowControl/>
              <w:adjustRightInd/>
              <w:spacing w:line="240" w:lineRule="auto"/>
              <w:jc w:val="left"/>
              <w:textAlignment w:val="auto"/>
              <w:rPr>
                <w:rFonts w:hint="eastAsia" w:ascii="宋体" w:hAnsi="宋体" w:eastAsia="宋体" w:cs="宋体"/>
                <w:color w:val="auto"/>
                <w:kern w:val="0"/>
                <w:sz w:val="15"/>
                <w:szCs w:val="15"/>
                <w:highlight w:val="none"/>
              </w:rPr>
            </w:pPr>
          </w:p>
        </w:tc>
        <w:tc>
          <w:tcPr>
            <w:tcW w:w="1035" w:type="dxa"/>
            <w:vMerge w:val="continue"/>
            <w:tcBorders>
              <w:top w:val="nil"/>
              <w:left w:val="single" w:color="auto" w:sz="4" w:space="0"/>
              <w:bottom w:val="single" w:color="auto" w:sz="4" w:space="0"/>
              <w:right w:val="single" w:color="auto" w:sz="4" w:space="0"/>
            </w:tcBorders>
            <w:noWrap w:val="0"/>
            <w:vAlign w:val="center"/>
          </w:tcPr>
          <w:p w14:paraId="4231D228">
            <w:pPr>
              <w:widowControl/>
              <w:adjustRightInd/>
              <w:spacing w:line="240" w:lineRule="auto"/>
              <w:jc w:val="left"/>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14F252A3">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单价</w:t>
            </w:r>
          </w:p>
        </w:tc>
        <w:tc>
          <w:tcPr>
            <w:tcW w:w="1320" w:type="dxa"/>
            <w:tcBorders>
              <w:top w:val="nil"/>
              <w:left w:val="nil"/>
              <w:bottom w:val="single" w:color="auto" w:sz="4" w:space="0"/>
              <w:right w:val="single" w:color="auto" w:sz="4" w:space="0"/>
            </w:tcBorders>
            <w:noWrap w:val="0"/>
            <w:vAlign w:val="center"/>
          </w:tcPr>
          <w:p w14:paraId="5F80CA87">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合价</w:t>
            </w:r>
          </w:p>
        </w:tc>
      </w:tr>
      <w:tr w14:paraId="5DFD1469">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0B4C57C3">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391" w:type="dxa"/>
            <w:tcBorders>
              <w:top w:val="nil"/>
              <w:left w:val="nil"/>
              <w:bottom w:val="single" w:color="auto" w:sz="4" w:space="0"/>
              <w:right w:val="single" w:color="auto" w:sz="4" w:space="0"/>
            </w:tcBorders>
            <w:noWrap w:val="0"/>
            <w:vAlign w:val="center"/>
          </w:tcPr>
          <w:p w14:paraId="05F18FAE">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卫生间贴地面砖</w:t>
            </w:r>
          </w:p>
        </w:tc>
        <w:tc>
          <w:tcPr>
            <w:tcW w:w="2130" w:type="dxa"/>
            <w:tcBorders>
              <w:top w:val="nil"/>
              <w:left w:val="nil"/>
              <w:bottom w:val="single" w:color="auto" w:sz="4" w:space="0"/>
              <w:right w:val="single" w:color="auto" w:sz="4" w:space="0"/>
            </w:tcBorders>
            <w:noWrap w:val="0"/>
            <w:vAlign w:val="center"/>
          </w:tcPr>
          <w:p w14:paraId="70F9A00D">
            <w:pPr>
              <w:keepNext w:val="0"/>
              <w:keepLines w:val="0"/>
              <w:widowControl/>
              <w:suppressLineNumbers w:val="0"/>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rPr>
              <w:t>材料沙子水泥及瓷砖含人工费</w:t>
            </w:r>
          </w:p>
        </w:tc>
        <w:tc>
          <w:tcPr>
            <w:tcW w:w="825" w:type="dxa"/>
            <w:tcBorders>
              <w:top w:val="nil"/>
              <w:left w:val="nil"/>
              <w:bottom w:val="single" w:color="auto" w:sz="4" w:space="0"/>
              <w:right w:val="single" w:color="auto" w:sz="4" w:space="0"/>
            </w:tcBorders>
            <w:noWrap w:val="0"/>
            <w:vAlign w:val="center"/>
          </w:tcPr>
          <w:p w14:paraId="4F5FA906">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平方</w:t>
            </w:r>
          </w:p>
        </w:tc>
        <w:tc>
          <w:tcPr>
            <w:tcW w:w="765" w:type="dxa"/>
            <w:tcBorders>
              <w:top w:val="nil"/>
              <w:left w:val="nil"/>
              <w:bottom w:val="single" w:color="auto" w:sz="4" w:space="0"/>
              <w:right w:val="single" w:color="auto" w:sz="4" w:space="0"/>
            </w:tcBorders>
            <w:noWrap w:val="0"/>
            <w:vAlign w:val="center"/>
          </w:tcPr>
          <w:p w14:paraId="2C162FC6">
            <w:pPr>
              <w:keepNext w:val="0"/>
              <w:keepLines w:val="0"/>
              <w:widowControl/>
              <w:suppressLineNumbers w:val="0"/>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5A862052">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409DD3DA">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2B977FDE">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54DBBFAB">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2FC4D752">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w:t>
            </w:r>
          </w:p>
        </w:tc>
        <w:tc>
          <w:tcPr>
            <w:tcW w:w="1391" w:type="dxa"/>
            <w:tcBorders>
              <w:top w:val="nil"/>
              <w:left w:val="nil"/>
              <w:bottom w:val="single" w:color="auto" w:sz="4" w:space="0"/>
              <w:right w:val="single" w:color="auto" w:sz="4" w:space="0"/>
            </w:tcBorders>
            <w:noWrap w:val="0"/>
            <w:vAlign w:val="center"/>
          </w:tcPr>
          <w:p w14:paraId="50EDA6DD">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垫层</w:t>
            </w:r>
          </w:p>
        </w:tc>
        <w:tc>
          <w:tcPr>
            <w:tcW w:w="2130" w:type="dxa"/>
            <w:tcBorders>
              <w:top w:val="nil"/>
              <w:left w:val="nil"/>
              <w:bottom w:val="single" w:color="auto" w:sz="4" w:space="0"/>
              <w:right w:val="single" w:color="auto" w:sz="4" w:space="0"/>
            </w:tcBorders>
            <w:noWrap w:val="0"/>
            <w:vAlign w:val="center"/>
          </w:tcPr>
          <w:p w14:paraId="4486FEE8">
            <w:pPr>
              <w:keepNext w:val="0"/>
              <w:keepLines w:val="0"/>
              <w:widowControl/>
              <w:suppressLineNumbers w:val="0"/>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rPr>
              <w:t>沙子水泥</w:t>
            </w:r>
            <w:r>
              <w:rPr>
                <w:rFonts w:hint="eastAsia" w:ascii="宋体" w:hAnsi="宋体" w:cs="宋体"/>
                <w:color w:val="auto"/>
                <w:kern w:val="0"/>
                <w:sz w:val="15"/>
                <w:szCs w:val="15"/>
                <w:lang w:val="en-US" w:eastAsia="zh-CN"/>
              </w:rPr>
              <w:t>厚度8公分</w:t>
            </w:r>
          </w:p>
        </w:tc>
        <w:tc>
          <w:tcPr>
            <w:tcW w:w="825" w:type="dxa"/>
            <w:tcBorders>
              <w:top w:val="nil"/>
              <w:left w:val="nil"/>
              <w:bottom w:val="single" w:color="auto" w:sz="4" w:space="0"/>
              <w:right w:val="single" w:color="auto" w:sz="4" w:space="0"/>
            </w:tcBorders>
            <w:noWrap w:val="0"/>
            <w:vAlign w:val="center"/>
          </w:tcPr>
          <w:p w14:paraId="500A9ABB">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平方</w:t>
            </w:r>
          </w:p>
        </w:tc>
        <w:tc>
          <w:tcPr>
            <w:tcW w:w="765" w:type="dxa"/>
            <w:tcBorders>
              <w:top w:val="nil"/>
              <w:left w:val="nil"/>
              <w:bottom w:val="single" w:color="auto" w:sz="4" w:space="0"/>
              <w:right w:val="single" w:color="auto" w:sz="4" w:space="0"/>
            </w:tcBorders>
            <w:noWrap w:val="0"/>
            <w:vAlign w:val="center"/>
          </w:tcPr>
          <w:p w14:paraId="31AED4E6">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7E9F234E">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38C7DB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75F7B902">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1DA7392B">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28EB0036">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w:t>
            </w:r>
          </w:p>
        </w:tc>
        <w:tc>
          <w:tcPr>
            <w:tcW w:w="1391" w:type="dxa"/>
            <w:tcBorders>
              <w:top w:val="nil"/>
              <w:left w:val="nil"/>
              <w:bottom w:val="single" w:color="auto" w:sz="4" w:space="0"/>
              <w:right w:val="single" w:color="auto" w:sz="4" w:space="0"/>
            </w:tcBorders>
            <w:noWrap w:val="0"/>
            <w:vAlign w:val="center"/>
          </w:tcPr>
          <w:p w14:paraId="25512199">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卫生间防水层</w:t>
            </w:r>
          </w:p>
        </w:tc>
        <w:tc>
          <w:tcPr>
            <w:tcW w:w="2130" w:type="dxa"/>
            <w:tcBorders>
              <w:top w:val="nil"/>
              <w:left w:val="nil"/>
              <w:bottom w:val="single" w:color="auto" w:sz="4" w:space="0"/>
              <w:right w:val="single" w:color="auto" w:sz="4" w:space="0"/>
            </w:tcBorders>
            <w:noWrap w:val="0"/>
            <w:vAlign w:val="center"/>
          </w:tcPr>
          <w:p w14:paraId="629AE425">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东方雨虹丙纶卷材厚度1.2MM规格1.15M-50M</w:t>
            </w:r>
          </w:p>
        </w:tc>
        <w:tc>
          <w:tcPr>
            <w:tcW w:w="825" w:type="dxa"/>
            <w:tcBorders>
              <w:top w:val="nil"/>
              <w:left w:val="nil"/>
              <w:bottom w:val="single" w:color="auto" w:sz="4" w:space="0"/>
              <w:right w:val="single" w:color="auto" w:sz="4" w:space="0"/>
            </w:tcBorders>
            <w:noWrap w:val="0"/>
            <w:vAlign w:val="center"/>
          </w:tcPr>
          <w:p w14:paraId="2286A988">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平方</w:t>
            </w:r>
          </w:p>
        </w:tc>
        <w:tc>
          <w:tcPr>
            <w:tcW w:w="765" w:type="dxa"/>
            <w:tcBorders>
              <w:top w:val="nil"/>
              <w:left w:val="nil"/>
              <w:bottom w:val="single" w:color="auto" w:sz="4" w:space="0"/>
              <w:right w:val="single" w:color="auto" w:sz="4" w:space="0"/>
            </w:tcBorders>
            <w:noWrap w:val="0"/>
            <w:vAlign w:val="center"/>
          </w:tcPr>
          <w:p w14:paraId="5514C802">
            <w:pPr>
              <w:keepNext w:val="0"/>
              <w:keepLines w:val="0"/>
              <w:widowControl/>
              <w:suppressLineNumbers w:val="0"/>
              <w:jc w:val="center"/>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46015F8A">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89BEFD4">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009E0DA2">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11E8C7CB">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18E6559C">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4</w:t>
            </w:r>
          </w:p>
        </w:tc>
        <w:tc>
          <w:tcPr>
            <w:tcW w:w="1391" w:type="dxa"/>
            <w:tcBorders>
              <w:top w:val="nil"/>
              <w:left w:val="nil"/>
              <w:bottom w:val="single" w:color="auto" w:sz="4" w:space="0"/>
              <w:right w:val="single" w:color="auto" w:sz="4" w:space="0"/>
            </w:tcBorders>
            <w:noWrap w:val="0"/>
            <w:vAlign w:val="center"/>
          </w:tcPr>
          <w:p w14:paraId="721B0D1C">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集成吊顶</w:t>
            </w:r>
          </w:p>
        </w:tc>
        <w:tc>
          <w:tcPr>
            <w:tcW w:w="2130" w:type="dxa"/>
            <w:tcBorders>
              <w:top w:val="nil"/>
              <w:left w:val="nil"/>
              <w:bottom w:val="single" w:color="auto" w:sz="4" w:space="0"/>
              <w:right w:val="single" w:color="auto" w:sz="4" w:space="0"/>
            </w:tcBorders>
            <w:noWrap w:val="0"/>
            <w:vAlign w:val="center"/>
          </w:tcPr>
          <w:p w14:paraId="01FD0678">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规格300*600品牌奥普厚度0.7MM</w:t>
            </w:r>
          </w:p>
        </w:tc>
        <w:tc>
          <w:tcPr>
            <w:tcW w:w="825" w:type="dxa"/>
            <w:tcBorders>
              <w:top w:val="nil"/>
              <w:left w:val="nil"/>
              <w:bottom w:val="single" w:color="auto" w:sz="4" w:space="0"/>
              <w:right w:val="single" w:color="auto" w:sz="4" w:space="0"/>
            </w:tcBorders>
            <w:noWrap w:val="0"/>
            <w:vAlign w:val="center"/>
          </w:tcPr>
          <w:p w14:paraId="01AAF27E">
            <w:pPr>
              <w:keepNext w:val="0"/>
              <w:keepLines w:val="0"/>
              <w:widowControl/>
              <w:suppressLineNumbers w:val="0"/>
              <w:jc w:val="center"/>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142B60E5">
            <w:pPr>
              <w:keepNext w:val="0"/>
              <w:keepLines w:val="0"/>
              <w:widowControl/>
              <w:suppressLineNumbers w:val="0"/>
              <w:jc w:val="center"/>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7B727ECC">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1F087EAB">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0C4E1C5C">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5C13C83C">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05859D2E">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w:t>
            </w:r>
          </w:p>
        </w:tc>
        <w:tc>
          <w:tcPr>
            <w:tcW w:w="1391" w:type="dxa"/>
            <w:tcBorders>
              <w:top w:val="nil"/>
              <w:left w:val="nil"/>
              <w:bottom w:val="single" w:color="auto" w:sz="4" w:space="0"/>
              <w:right w:val="single" w:color="auto" w:sz="4" w:space="0"/>
            </w:tcBorders>
            <w:noWrap w:val="0"/>
            <w:vAlign w:val="center"/>
          </w:tcPr>
          <w:p w14:paraId="705E21AC">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集成吊顶LED灯</w:t>
            </w:r>
          </w:p>
        </w:tc>
        <w:tc>
          <w:tcPr>
            <w:tcW w:w="2130" w:type="dxa"/>
            <w:tcBorders>
              <w:top w:val="nil"/>
              <w:left w:val="nil"/>
              <w:bottom w:val="single" w:color="auto" w:sz="4" w:space="0"/>
              <w:right w:val="single" w:color="auto" w:sz="4" w:space="0"/>
            </w:tcBorders>
            <w:noWrap w:val="0"/>
            <w:vAlign w:val="center"/>
          </w:tcPr>
          <w:p w14:paraId="2AE9ADC1">
            <w:pPr>
              <w:keepNext w:val="0"/>
              <w:keepLines w:val="0"/>
              <w:widowControl/>
              <w:suppressLineNumbers w:val="0"/>
              <w:jc w:val="center"/>
              <w:textAlignment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rPr>
              <w:t>规格300*600品牌好</w:t>
            </w:r>
            <w:r>
              <w:rPr>
                <w:rFonts w:hint="eastAsia" w:ascii="宋体" w:hAnsi="宋体" w:cs="宋体"/>
                <w:color w:val="auto"/>
                <w:kern w:val="0"/>
                <w:sz w:val="15"/>
                <w:szCs w:val="15"/>
                <w:lang w:val="en-US" w:eastAsia="zh-CN"/>
              </w:rPr>
              <w:t>太太</w:t>
            </w:r>
          </w:p>
        </w:tc>
        <w:tc>
          <w:tcPr>
            <w:tcW w:w="825" w:type="dxa"/>
            <w:tcBorders>
              <w:top w:val="nil"/>
              <w:left w:val="nil"/>
              <w:bottom w:val="single" w:color="auto" w:sz="4" w:space="0"/>
              <w:right w:val="single" w:color="auto" w:sz="4" w:space="0"/>
            </w:tcBorders>
            <w:noWrap w:val="0"/>
            <w:vAlign w:val="center"/>
          </w:tcPr>
          <w:p w14:paraId="587E312F">
            <w:pPr>
              <w:keepNext w:val="0"/>
              <w:keepLines w:val="0"/>
              <w:widowControl/>
              <w:suppressLineNumbers w:val="0"/>
              <w:jc w:val="center"/>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台</w:t>
            </w:r>
          </w:p>
        </w:tc>
        <w:tc>
          <w:tcPr>
            <w:tcW w:w="765" w:type="dxa"/>
            <w:tcBorders>
              <w:top w:val="nil"/>
              <w:left w:val="nil"/>
              <w:bottom w:val="single" w:color="auto" w:sz="4" w:space="0"/>
              <w:right w:val="single" w:color="auto" w:sz="4" w:space="0"/>
            </w:tcBorders>
            <w:noWrap w:val="0"/>
            <w:vAlign w:val="center"/>
          </w:tcPr>
          <w:p w14:paraId="00E757C0">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1</w:t>
            </w:r>
          </w:p>
        </w:tc>
        <w:tc>
          <w:tcPr>
            <w:tcW w:w="1035" w:type="dxa"/>
            <w:tcBorders>
              <w:top w:val="nil"/>
              <w:left w:val="nil"/>
              <w:bottom w:val="single" w:color="auto" w:sz="4" w:space="0"/>
              <w:right w:val="single" w:color="auto" w:sz="4" w:space="0"/>
            </w:tcBorders>
            <w:noWrap w:val="0"/>
            <w:vAlign w:val="center"/>
          </w:tcPr>
          <w:p w14:paraId="1BDBA4F4">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539AEFA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3BFEF268">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08D0A868">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257314E6">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391" w:type="dxa"/>
            <w:tcBorders>
              <w:top w:val="nil"/>
              <w:left w:val="nil"/>
              <w:bottom w:val="single" w:color="auto" w:sz="4" w:space="0"/>
              <w:right w:val="single" w:color="auto" w:sz="4" w:space="0"/>
            </w:tcBorders>
            <w:noWrap w:val="0"/>
            <w:vAlign w:val="center"/>
          </w:tcPr>
          <w:p w14:paraId="6C1A1291">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换气扇</w:t>
            </w:r>
          </w:p>
        </w:tc>
        <w:tc>
          <w:tcPr>
            <w:tcW w:w="2130" w:type="dxa"/>
            <w:tcBorders>
              <w:top w:val="nil"/>
              <w:left w:val="nil"/>
              <w:bottom w:val="single" w:color="auto" w:sz="4" w:space="0"/>
              <w:right w:val="single" w:color="auto" w:sz="4" w:space="0"/>
            </w:tcBorders>
            <w:noWrap w:val="0"/>
            <w:vAlign w:val="center"/>
          </w:tcPr>
          <w:p w14:paraId="6CEF2708">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规格、品牌</w:t>
            </w:r>
            <w:r>
              <w:rPr>
                <w:rFonts w:hint="eastAsia" w:ascii="宋体" w:hAnsi="宋体" w:cs="宋体"/>
                <w:color w:val="auto"/>
                <w:kern w:val="0"/>
                <w:sz w:val="15"/>
                <w:szCs w:val="15"/>
              </w:rPr>
              <w:t>规格300*600品牌好太太</w:t>
            </w:r>
          </w:p>
        </w:tc>
        <w:tc>
          <w:tcPr>
            <w:tcW w:w="825" w:type="dxa"/>
            <w:tcBorders>
              <w:top w:val="nil"/>
              <w:left w:val="nil"/>
              <w:bottom w:val="single" w:color="auto" w:sz="4" w:space="0"/>
              <w:right w:val="single" w:color="auto" w:sz="4" w:space="0"/>
            </w:tcBorders>
            <w:noWrap w:val="0"/>
            <w:vAlign w:val="center"/>
          </w:tcPr>
          <w:p w14:paraId="352FEE10">
            <w:pPr>
              <w:keepNext w:val="0"/>
              <w:keepLines w:val="0"/>
              <w:widowControl/>
              <w:suppressLineNumbers w:val="0"/>
              <w:jc w:val="center"/>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台</w:t>
            </w:r>
          </w:p>
        </w:tc>
        <w:tc>
          <w:tcPr>
            <w:tcW w:w="765" w:type="dxa"/>
            <w:tcBorders>
              <w:top w:val="nil"/>
              <w:left w:val="nil"/>
              <w:bottom w:val="single" w:color="auto" w:sz="4" w:space="0"/>
              <w:right w:val="single" w:color="auto" w:sz="4" w:space="0"/>
            </w:tcBorders>
            <w:noWrap w:val="0"/>
            <w:vAlign w:val="center"/>
          </w:tcPr>
          <w:p w14:paraId="204BA2E3">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1</w:t>
            </w:r>
          </w:p>
        </w:tc>
        <w:tc>
          <w:tcPr>
            <w:tcW w:w="1035" w:type="dxa"/>
            <w:tcBorders>
              <w:top w:val="nil"/>
              <w:left w:val="nil"/>
              <w:bottom w:val="single" w:color="auto" w:sz="4" w:space="0"/>
              <w:right w:val="single" w:color="auto" w:sz="4" w:space="0"/>
            </w:tcBorders>
            <w:noWrap w:val="0"/>
            <w:vAlign w:val="center"/>
          </w:tcPr>
          <w:p w14:paraId="417C5F82">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78CE881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3A1BA08F">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141F62C3">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4472153A">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7</w:t>
            </w:r>
          </w:p>
        </w:tc>
        <w:tc>
          <w:tcPr>
            <w:tcW w:w="1391" w:type="dxa"/>
            <w:tcBorders>
              <w:top w:val="nil"/>
              <w:left w:val="nil"/>
              <w:bottom w:val="single" w:color="auto" w:sz="4" w:space="0"/>
              <w:right w:val="single" w:color="auto" w:sz="4" w:space="0"/>
            </w:tcBorders>
            <w:noWrap w:val="0"/>
            <w:vAlign w:val="center"/>
          </w:tcPr>
          <w:p w14:paraId="2CE836D7">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砌蹲便台阶</w:t>
            </w:r>
          </w:p>
        </w:tc>
        <w:tc>
          <w:tcPr>
            <w:tcW w:w="2130" w:type="dxa"/>
            <w:tcBorders>
              <w:top w:val="nil"/>
              <w:left w:val="nil"/>
              <w:bottom w:val="single" w:color="auto" w:sz="4" w:space="0"/>
              <w:right w:val="single" w:color="auto" w:sz="4" w:space="0"/>
            </w:tcBorders>
            <w:noWrap w:val="0"/>
            <w:vAlign w:val="center"/>
          </w:tcPr>
          <w:p w14:paraId="1B3D4D3F">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沙子水泥及红砖含人工费</w:t>
            </w:r>
          </w:p>
        </w:tc>
        <w:tc>
          <w:tcPr>
            <w:tcW w:w="825" w:type="dxa"/>
            <w:tcBorders>
              <w:top w:val="nil"/>
              <w:left w:val="nil"/>
              <w:bottom w:val="single" w:color="auto" w:sz="4" w:space="0"/>
              <w:right w:val="single" w:color="auto" w:sz="4" w:space="0"/>
            </w:tcBorders>
            <w:noWrap w:val="0"/>
            <w:vAlign w:val="center"/>
          </w:tcPr>
          <w:p w14:paraId="445DA03F">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米</w:t>
            </w:r>
          </w:p>
        </w:tc>
        <w:tc>
          <w:tcPr>
            <w:tcW w:w="765" w:type="dxa"/>
            <w:tcBorders>
              <w:top w:val="nil"/>
              <w:left w:val="nil"/>
              <w:bottom w:val="single" w:color="auto" w:sz="4" w:space="0"/>
              <w:right w:val="single" w:color="auto" w:sz="4" w:space="0"/>
            </w:tcBorders>
            <w:noWrap w:val="0"/>
            <w:vAlign w:val="center"/>
          </w:tcPr>
          <w:p w14:paraId="13E313E6">
            <w:pPr>
              <w:keepNext w:val="0"/>
              <w:keepLines w:val="0"/>
              <w:widowControl/>
              <w:suppressLineNumbers w:val="0"/>
              <w:jc w:val="center"/>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429BD825">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6BBC5FD4">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4A4CB705">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756CA7DA">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015DECD1">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8</w:t>
            </w:r>
          </w:p>
        </w:tc>
        <w:tc>
          <w:tcPr>
            <w:tcW w:w="1391" w:type="dxa"/>
            <w:tcBorders>
              <w:top w:val="nil"/>
              <w:left w:val="nil"/>
              <w:bottom w:val="single" w:color="auto" w:sz="4" w:space="0"/>
              <w:right w:val="single" w:color="auto" w:sz="4" w:space="0"/>
            </w:tcBorders>
            <w:noWrap w:val="0"/>
            <w:vAlign w:val="center"/>
          </w:tcPr>
          <w:p w14:paraId="6D529100">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卫生间隔断</w:t>
            </w:r>
          </w:p>
        </w:tc>
        <w:tc>
          <w:tcPr>
            <w:tcW w:w="2130" w:type="dxa"/>
            <w:tcBorders>
              <w:top w:val="nil"/>
              <w:left w:val="nil"/>
              <w:bottom w:val="single" w:color="auto" w:sz="4" w:space="0"/>
              <w:right w:val="single" w:color="auto" w:sz="4" w:space="0"/>
            </w:tcBorders>
            <w:noWrap w:val="0"/>
            <w:vAlign w:val="center"/>
          </w:tcPr>
          <w:p w14:paraId="08114634">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规格、品牌</w:t>
            </w:r>
          </w:p>
        </w:tc>
        <w:tc>
          <w:tcPr>
            <w:tcW w:w="825" w:type="dxa"/>
            <w:tcBorders>
              <w:top w:val="nil"/>
              <w:left w:val="nil"/>
              <w:bottom w:val="single" w:color="auto" w:sz="4" w:space="0"/>
              <w:right w:val="single" w:color="auto" w:sz="4" w:space="0"/>
            </w:tcBorders>
            <w:noWrap w:val="0"/>
            <w:vAlign w:val="center"/>
          </w:tcPr>
          <w:p w14:paraId="7C3DD51C">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位</w:t>
            </w:r>
          </w:p>
        </w:tc>
        <w:tc>
          <w:tcPr>
            <w:tcW w:w="765" w:type="dxa"/>
            <w:tcBorders>
              <w:top w:val="nil"/>
              <w:left w:val="nil"/>
              <w:bottom w:val="single" w:color="auto" w:sz="4" w:space="0"/>
              <w:right w:val="single" w:color="auto" w:sz="4" w:space="0"/>
            </w:tcBorders>
            <w:noWrap w:val="0"/>
            <w:vAlign w:val="center"/>
          </w:tcPr>
          <w:p w14:paraId="7E643F4F">
            <w:pPr>
              <w:keepNext w:val="0"/>
              <w:keepLines w:val="0"/>
              <w:widowControl/>
              <w:suppressLineNumbers w:val="0"/>
              <w:jc w:val="center"/>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210EC03B">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A197319">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07F8C948">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67660C98">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3FFE9F28">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9</w:t>
            </w:r>
          </w:p>
        </w:tc>
        <w:tc>
          <w:tcPr>
            <w:tcW w:w="1391" w:type="dxa"/>
            <w:tcBorders>
              <w:top w:val="nil"/>
              <w:left w:val="nil"/>
              <w:bottom w:val="single" w:color="auto" w:sz="4" w:space="0"/>
              <w:right w:val="single" w:color="auto" w:sz="4" w:space="0"/>
            </w:tcBorders>
            <w:noWrap w:val="0"/>
            <w:vAlign w:val="center"/>
          </w:tcPr>
          <w:p w14:paraId="7DBE4CAE">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铝合金窗户</w:t>
            </w:r>
          </w:p>
        </w:tc>
        <w:tc>
          <w:tcPr>
            <w:tcW w:w="2130" w:type="dxa"/>
            <w:tcBorders>
              <w:top w:val="nil"/>
              <w:left w:val="nil"/>
              <w:bottom w:val="single" w:color="auto" w:sz="4" w:space="0"/>
              <w:right w:val="single" w:color="auto" w:sz="4" w:space="0"/>
            </w:tcBorders>
            <w:noWrap w:val="0"/>
            <w:vAlign w:val="center"/>
          </w:tcPr>
          <w:p w14:paraId="72DB40A6">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规格70B品牌松竹材质铝合金</w:t>
            </w:r>
          </w:p>
        </w:tc>
        <w:tc>
          <w:tcPr>
            <w:tcW w:w="825" w:type="dxa"/>
            <w:tcBorders>
              <w:top w:val="nil"/>
              <w:left w:val="nil"/>
              <w:bottom w:val="single" w:color="auto" w:sz="4" w:space="0"/>
              <w:right w:val="single" w:color="auto" w:sz="4" w:space="0"/>
            </w:tcBorders>
            <w:noWrap w:val="0"/>
            <w:vAlign w:val="center"/>
          </w:tcPr>
          <w:p w14:paraId="7EC0E03E">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13064B1E">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016BBB63">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688CFA1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75ED6A76">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940B1B7">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6510B5F7">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cs="宋体"/>
                <w:color w:val="auto"/>
                <w:kern w:val="0"/>
                <w:sz w:val="15"/>
                <w:szCs w:val="15"/>
                <w:highlight w:val="none"/>
                <w:lang w:val="en-US" w:eastAsia="zh-CN"/>
              </w:rPr>
              <w:t>0</w:t>
            </w:r>
          </w:p>
        </w:tc>
        <w:tc>
          <w:tcPr>
            <w:tcW w:w="1391" w:type="dxa"/>
            <w:tcBorders>
              <w:top w:val="nil"/>
              <w:left w:val="nil"/>
              <w:bottom w:val="single" w:color="auto" w:sz="4" w:space="0"/>
              <w:right w:val="single" w:color="auto" w:sz="4" w:space="0"/>
            </w:tcBorders>
            <w:noWrap w:val="0"/>
            <w:vAlign w:val="center"/>
          </w:tcPr>
          <w:p w14:paraId="67AE6903">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商务门</w:t>
            </w:r>
          </w:p>
        </w:tc>
        <w:tc>
          <w:tcPr>
            <w:tcW w:w="2130" w:type="dxa"/>
            <w:tcBorders>
              <w:top w:val="nil"/>
              <w:left w:val="nil"/>
              <w:bottom w:val="single" w:color="auto" w:sz="4" w:space="0"/>
              <w:right w:val="single" w:color="auto" w:sz="4" w:space="0"/>
            </w:tcBorders>
            <w:noWrap w:val="0"/>
            <w:vAlign w:val="center"/>
          </w:tcPr>
          <w:p w14:paraId="692493DB">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规格50mm*100mm品牌鹏程材质铝合金</w:t>
            </w:r>
          </w:p>
        </w:tc>
        <w:tc>
          <w:tcPr>
            <w:tcW w:w="825" w:type="dxa"/>
            <w:tcBorders>
              <w:top w:val="nil"/>
              <w:left w:val="nil"/>
              <w:bottom w:val="single" w:color="auto" w:sz="4" w:space="0"/>
              <w:right w:val="single" w:color="auto" w:sz="4" w:space="0"/>
            </w:tcBorders>
            <w:noWrap w:val="0"/>
            <w:vAlign w:val="center"/>
          </w:tcPr>
          <w:p w14:paraId="741A412A">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62F548E7">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01E9F3EC">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77093BB3">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09983348">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B5AD1A3">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3A1D2ADF">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cs="宋体"/>
                <w:color w:val="auto"/>
                <w:kern w:val="0"/>
                <w:sz w:val="15"/>
                <w:szCs w:val="15"/>
                <w:highlight w:val="none"/>
                <w:lang w:val="en-US" w:eastAsia="zh-CN"/>
              </w:rPr>
              <w:t>1</w:t>
            </w:r>
          </w:p>
        </w:tc>
        <w:tc>
          <w:tcPr>
            <w:tcW w:w="1391" w:type="dxa"/>
            <w:tcBorders>
              <w:top w:val="nil"/>
              <w:left w:val="nil"/>
              <w:bottom w:val="single" w:color="auto" w:sz="4" w:space="0"/>
              <w:right w:val="single" w:color="auto" w:sz="4" w:space="0"/>
            </w:tcBorders>
            <w:noWrap w:val="0"/>
            <w:vAlign w:val="center"/>
          </w:tcPr>
          <w:p w14:paraId="47E2F69A">
            <w:pPr>
              <w:widowControl/>
              <w:adjustRightInd/>
              <w:spacing w:line="240" w:lineRule="auto"/>
              <w:jc w:val="center"/>
              <w:textAlignment w:val="auto"/>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断桥铝窗</w:t>
            </w:r>
          </w:p>
        </w:tc>
        <w:tc>
          <w:tcPr>
            <w:tcW w:w="2130" w:type="dxa"/>
            <w:tcBorders>
              <w:top w:val="nil"/>
              <w:left w:val="nil"/>
              <w:bottom w:val="single" w:color="auto" w:sz="4" w:space="0"/>
              <w:right w:val="single" w:color="auto" w:sz="4" w:space="0"/>
            </w:tcBorders>
            <w:noWrap w:val="0"/>
            <w:vAlign w:val="center"/>
          </w:tcPr>
          <w:p w14:paraId="5043BBA9">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规格55品牌鹏程材质铝合金</w:t>
            </w:r>
          </w:p>
        </w:tc>
        <w:tc>
          <w:tcPr>
            <w:tcW w:w="825" w:type="dxa"/>
            <w:tcBorders>
              <w:top w:val="nil"/>
              <w:left w:val="nil"/>
              <w:bottom w:val="single" w:color="auto" w:sz="4" w:space="0"/>
              <w:right w:val="single" w:color="auto" w:sz="4" w:space="0"/>
            </w:tcBorders>
            <w:noWrap w:val="0"/>
            <w:vAlign w:val="center"/>
          </w:tcPr>
          <w:p w14:paraId="1294B84C">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20DEDCC5">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23802968">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CFAD8E8">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1041E2FE">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08C9A5CC">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127BF584">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cs="宋体"/>
                <w:color w:val="auto"/>
                <w:kern w:val="0"/>
                <w:sz w:val="15"/>
                <w:szCs w:val="15"/>
                <w:highlight w:val="none"/>
                <w:lang w:val="en-US" w:eastAsia="zh-CN"/>
              </w:rPr>
              <w:t>2</w:t>
            </w:r>
          </w:p>
        </w:tc>
        <w:tc>
          <w:tcPr>
            <w:tcW w:w="1391" w:type="dxa"/>
            <w:tcBorders>
              <w:top w:val="nil"/>
              <w:left w:val="nil"/>
              <w:bottom w:val="single" w:color="auto" w:sz="4" w:space="0"/>
              <w:right w:val="single" w:color="auto" w:sz="4" w:space="0"/>
            </w:tcBorders>
            <w:noWrap w:val="0"/>
            <w:vAlign w:val="center"/>
          </w:tcPr>
          <w:p w14:paraId="275FB337">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镜子</w:t>
            </w:r>
          </w:p>
        </w:tc>
        <w:tc>
          <w:tcPr>
            <w:tcW w:w="2130" w:type="dxa"/>
            <w:tcBorders>
              <w:top w:val="nil"/>
              <w:left w:val="nil"/>
              <w:bottom w:val="single" w:color="auto" w:sz="4" w:space="0"/>
              <w:right w:val="single" w:color="auto" w:sz="4" w:space="0"/>
            </w:tcBorders>
            <w:noWrap w:val="0"/>
            <w:vAlign w:val="center"/>
          </w:tcPr>
          <w:p w14:paraId="6A04B2C8">
            <w:pPr>
              <w:widowControl/>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规格100-150cm品牌恒洁材质玻璃</w:t>
            </w:r>
          </w:p>
        </w:tc>
        <w:tc>
          <w:tcPr>
            <w:tcW w:w="825" w:type="dxa"/>
            <w:tcBorders>
              <w:top w:val="nil"/>
              <w:left w:val="nil"/>
              <w:bottom w:val="single" w:color="auto" w:sz="4" w:space="0"/>
              <w:right w:val="single" w:color="auto" w:sz="4" w:space="0"/>
            </w:tcBorders>
            <w:noWrap w:val="0"/>
            <w:vAlign w:val="center"/>
          </w:tcPr>
          <w:p w14:paraId="69313E73">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3BDA49B5">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5CAF42D2">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3EAFC8F5">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491A1938">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D3381D8">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1ECAB3DE">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cs="宋体"/>
                <w:color w:val="auto"/>
                <w:kern w:val="0"/>
                <w:sz w:val="15"/>
                <w:szCs w:val="15"/>
                <w:highlight w:val="none"/>
                <w:lang w:val="en-US" w:eastAsia="zh-CN"/>
              </w:rPr>
              <w:t>3</w:t>
            </w:r>
          </w:p>
        </w:tc>
        <w:tc>
          <w:tcPr>
            <w:tcW w:w="1391" w:type="dxa"/>
            <w:tcBorders>
              <w:top w:val="nil"/>
              <w:left w:val="nil"/>
              <w:bottom w:val="single" w:color="auto" w:sz="4" w:space="0"/>
              <w:right w:val="single" w:color="auto" w:sz="4" w:space="0"/>
            </w:tcBorders>
            <w:noWrap w:val="0"/>
            <w:vAlign w:val="center"/>
          </w:tcPr>
          <w:p w14:paraId="0C90866C">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洗手池台面</w:t>
            </w:r>
          </w:p>
        </w:tc>
        <w:tc>
          <w:tcPr>
            <w:tcW w:w="2130" w:type="dxa"/>
            <w:tcBorders>
              <w:top w:val="nil"/>
              <w:left w:val="nil"/>
              <w:bottom w:val="single" w:color="auto" w:sz="4" w:space="0"/>
              <w:right w:val="single" w:color="auto" w:sz="4" w:space="0"/>
            </w:tcBorders>
            <w:noWrap w:val="0"/>
            <w:vAlign w:val="center"/>
          </w:tcPr>
          <w:p w14:paraId="576FF119">
            <w:pPr>
              <w:widowControl/>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w:t>
            </w:r>
            <w:r>
              <w:rPr>
                <w:rFonts w:hint="eastAsia" w:ascii="宋体" w:hAnsi="宋体" w:cs="宋体"/>
                <w:color w:val="auto"/>
                <w:kern w:val="0"/>
                <w:sz w:val="15"/>
                <w:szCs w:val="15"/>
                <w:lang w:val="en-US" w:eastAsia="zh-CN"/>
              </w:rPr>
              <w:t>600*1000</w:t>
            </w:r>
            <w:r>
              <w:rPr>
                <w:rFonts w:hint="eastAsia" w:ascii="宋体" w:hAnsi="宋体" w:cs="宋体"/>
                <w:color w:val="auto"/>
                <w:kern w:val="0"/>
                <w:sz w:val="15"/>
                <w:szCs w:val="15"/>
              </w:rPr>
              <w:t>品牌</w:t>
            </w:r>
            <w:r>
              <w:rPr>
                <w:rFonts w:hint="eastAsia" w:ascii="宋体" w:hAnsi="宋体" w:cs="宋体"/>
                <w:color w:val="auto"/>
                <w:kern w:val="0"/>
                <w:sz w:val="15"/>
                <w:szCs w:val="15"/>
                <w:lang w:val="en-US" w:eastAsia="zh-CN"/>
              </w:rPr>
              <w:t>岗石</w:t>
            </w:r>
            <w:r>
              <w:rPr>
                <w:rFonts w:hint="eastAsia" w:ascii="宋体" w:hAnsi="宋体" w:cs="宋体"/>
                <w:color w:val="auto"/>
                <w:kern w:val="0"/>
                <w:sz w:val="15"/>
                <w:szCs w:val="15"/>
              </w:rPr>
              <w:t>材质理石</w:t>
            </w:r>
          </w:p>
        </w:tc>
        <w:tc>
          <w:tcPr>
            <w:tcW w:w="825" w:type="dxa"/>
            <w:tcBorders>
              <w:top w:val="nil"/>
              <w:left w:val="nil"/>
              <w:bottom w:val="single" w:color="auto" w:sz="4" w:space="0"/>
              <w:right w:val="single" w:color="auto" w:sz="4" w:space="0"/>
            </w:tcBorders>
            <w:noWrap w:val="0"/>
            <w:vAlign w:val="center"/>
          </w:tcPr>
          <w:p w14:paraId="0AFB7652">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4ED4970E">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0D88640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68D189AE">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427B8421">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1B5147A3">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27C93D0D">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cs="宋体"/>
                <w:color w:val="auto"/>
                <w:kern w:val="0"/>
                <w:sz w:val="15"/>
                <w:szCs w:val="15"/>
                <w:highlight w:val="none"/>
                <w:lang w:val="en-US" w:eastAsia="zh-CN"/>
              </w:rPr>
              <w:t>4</w:t>
            </w:r>
          </w:p>
        </w:tc>
        <w:tc>
          <w:tcPr>
            <w:tcW w:w="1391" w:type="dxa"/>
            <w:tcBorders>
              <w:top w:val="nil"/>
              <w:left w:val="nil"/>
              <w:bottom w:val="single" w:color="auto" w:sz="4" w:space="0"/>
              <w:right w:val="single" w:color="auto" w:sz="4" w:space="0"/>
            </w:tcBorders>
            <w:noWrap w:val="0"/>
            <w:vAlign w:val="center"/>
          </w:tcPr>
          <w:p w14:paraId="7A7C2F99">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洗手盆</w:t>
            </w:r>
          </w:p>
        </w:tc>
        <w:tc>
          <w:tcPr>
            <w:tcW w:w="2130" w:type="dxa"/>
            <w:tcBorders>
              <w:top w:val="nil"/>
              <w:left w:val="nil"/>
              <w:bottom w:val="single" w:color="auto" w:sz="4" w:space="0"/>
              <w:right w:val="single" w:color="auto" w:sz="4" w:space="0"/>
            </w:tcBorders>
            <w:noWrap w:val="0"/>
            <w:vAlign w:val="center"/>
          </w:tcPr>
          <w:p w14:paraId="34D889BD">
            <w:pPr>
              <w:widowControl/>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规格500*400品牌恒洁材质陶瓷</w:t>
            </w:r>
          </w:p>
        </w:tc>
        <w:tc>
          <w:tcPr>
            <w:tcW w:w="825" w:type="dxa"/>
            <w:tcBorders>
              <w:top w:val="nil"/>
              <w:left w:val="nil"/>
              <w:bottom w:val="single" w:color="auto" w:sz="4" w:space="0"/>
              <w:right w:val="single" w:color="auto" w:sz="4" w:space="0"/>
            </w:tcBorders>
            <w:noWrap w:val="0"/>
            <w:vAlign w:val="center"/>
          </w:tcPr>
          <w:p w14:paraId="4B8FC587">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个</w:t>
            </w:r>
          </w:p>
        </w:tc>
        <w:tc>
          <w:tcPr>
            <w:tcW w:w="765" w:type="dxa"/>
            <w:tcBorders>
              <w:top w:val="nil"/>
              <w:left w:val="nil"/>
              <w:bottom w:val="single" w:color="auto" w:sz="4" w:space="0"/>
              <w:right w:val="single" w:color="auto" w:sz="4" w:space="0"/>
            </w:tcBorders>
            <w:noWrap w:val="0"/>
            <w:vAlign w:val="center"/>
          </w:tcPr>
          <w:p w14:paraId="1919F23D">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38E9C926">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438B9F57">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40BCC96F">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1D33BE70">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43BD19FB">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cs="宋体"/>
                <w:color w:val="auto"/>
                <w:kern w:val="0"/>
                <w:sz w:val="15"/>
                <w:szCs w:val="15"/>
                <w:highlight w:val="none"/>
                <w:lang w:val="en-US" w:eastAsia="zh-CN"/>
              </w:rPr>
              <w:t>5</w:t>
            </w:r>
          </w:p>
        </w:tc>
        <w:tc>
          <w:tcPr>
            <w:tcW w:w="1391" w:type="dxa"/>
            <w:tcBorders>
              <w:top w:val="nil"/>
              <w:left w:val="nil"/>
              <w:bottom w:val="single" w:color="auto" w:sz="4" w:space="0"/>
              <w:right w:val="single" w:color="auto" w:sz="4" w:space="0"/>
            </w:tcBorders>
            <w:noWrap w:val="0"/>
            <w:vAlign w:val="center"/>
          </w:tcPr>
          <w:p w14:paraId="501078C2">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感应水龙头</w:t>
            </w:r>
          </w:p>
        </w:tc>
        <w:tc>
          <w:tcPr>
            <w:tcW w:w="2130" w:type="dxa"/>
            <w:tcBorders>
              <w:top w:val="nil"/>
              <w:left w:val="nil"/>
              <w:bottom w:val="single" w:color="auto" w:sz="4" w:space="0"/>
              <w:right w:val="single" w:color="auto" w:sz="4" w:space="0"/>
            </w:tcBorders>
            <w:noWrap w:val="0"/>
            <w:vAlign w:val="center"/>
          </w:tcPr>
          <w:p w14:paraId="35DD1B67">
            <w:pPr>
              <w:widowControl/>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w:t>
            </w:r>
            <w:r>
              <w:rPr>
                <w:rFonts w:hint="eastAsia" w:ascii="宋体" w:hAnsi="宋体" w:cs="宋体"/>
                <w:color w:val="auto"/>
                <w:kern w:val="0"/>
                <w:sz w:val="15"/>
                <w:szCs w:val="15"/>
                <w:lang w:val="en-US" w:eastAsia="zh-CN"/>
              </w:rPr>
              <w:t>120*155*60</w:t>
            </w:r>
            <w:r>
              <w:rPr>
                <w:rFonts w:hint="eastAsia" w:ascii="宋体" w:hAnsi="宋体" w:cs="宋体"/>
                <w:color w:val="auto"/>
                <w:kern w:val="0"/>
                <w:sz w:val="15"/>
                <w:szCs w:val="15"/>
              </w:rPr>
              <w:t>品牌</w:t>
            </w:r>
            <w:r>
              <w:rPr>
                <w:rFonts w:hint="eastAsia" w:ascii="宋体" w:hAnsi="宋体" w:cs="宋体"/>
                <w:color w:val="auto"/>
                <w:kern w:val="0"/>
                <w:sz w:val="15"/>
                <w:szCs w:val="15"/>
                <w:lang w:val="en-US" w:eastAsia="zh-CN"/>
              </w:rPr>
              <w:t>秒利普</w:t>
            </w:r>
            <w:r>
              <w:rPr>
                <w:rFonts w:hint="eastAsia" w:ascii="宋体" w:hAnsi="宋体" w:cs="宋体"/>
                <w:color w:val="auto"/>
                <w:kern w:val="0"/>
                <w:sz w:val="15"/>
                <w:szCs w:val="15"/>
              </w:rPr>
              <w:t>材质</w:t>
            </w:r>
            <w:r>
              <w:rPr>
                <w:rFonts w:hint="eastAsia" w:ascii="宋体" w:hAnsi="宋体" w:cs="宋体"/>
                <w:color w:val="auto"/>
                <w:kern w:val="0"/>
                <w:sz w:val="15"/>
                <w:szCs w:val="15"/>
                <w:lang w:val="en-US" w:eastAsia="zh-CN"/>
              </w:rPr>
              <w:t>黄铜</w:t>
            </w:r>
          </w:p>
        </w:tc>
        <w:tc>
          <w:tcPr>
            <w:tcW w:w="825" w:type="dxa"/>
            <w:tcBorders>
              <w:top w:val="nil"/>
              <w:left w:val="nil"/>
              <w:bottom w:val="single" w:color="auto" w:sz="4" w:space="0"/>
              <w:right w:val="single" w:color="auto" w:sz="4" w:space="0"/>
            </w:tcBorders>
            <w:noWrap w:val="0"/>
            <w:vAlign w:val="center"/>
          </w:tcPr>
          <w:p w14:paraId="02347538">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个</w:t>
            </w:r>
          </w:p>
        </w:tc>
        <w:tc>
          <w:tcPr>
            <w:tcW w:w="765" w:type="dxa"/>
            <w:tcBorders>
              <w:top w:val="nil"/>
              <w:left w:val="nil"/>
              <w:bottom w:val="single" w:color="auto" w:sz="4" w:space="0"/>
              <w:right w:val="single" w:color="auto" w:sz="4" w:space="0"/>
            </w:tcBorders>
            <w:noWrap w:val="0"/>
            <w:vAlign w:val="center"/>
          </w:tcPr>
          <w:p w14:paraId="2E16755B">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1C5E7137">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45589CC3">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1A7907E9">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DA82A1C">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6CE0BE16">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16</w:t>
            </w:r>
          </w:p>
        </w:tc>
        <w:tc>
          <w:tcPr>
            <w:tcW w:w="1391" w:type="dxa"/>
            <w:tcBorders>
              <w:top w:val="nil"/>
              <w:left w:val="nil"/>
              <w:bottom w:val="single" w:color="auto" w:sz="4" w:space="0"/>
              <w:right w:val="single" w:color="auto" w:sz="4" w:space="0"/>
            </w:tcBorders>
            <w:noWrap w:val="0"/>
            <w:vAlign w:val="center"/>
          </w:tcPr>
          <w:p w14:paraId="2885D35B">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电暖气片</w:t>
            </w:r>
          </w:p>
        </w:tc>
        <w:tc>
          <w:tcPr>
            <w:tcW w:w="2130" w:type="dxa"/>
            <w:tcBorders>
              <w:top w:val="nil"/>
              <w:left w:val="nil"/>
              <w:bottom w:val="single" w:color="auto" w:sz="4" w:space="0"/>
              <w:right w:val="single" w:color="auto" w:sz="4" w:space="0"/>
            </w:tcBorders>
            <w:noWrap w:val="0"/>
            <w:vAlign w:val="center"/>
          </w:tcPr>
          <w:p w14:paraId="2D098871">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w:t>
            </w:r>
            <w:r>
              <w:rPr>
                <w:rFonts w:hint="eastAsia" w:ascii="宋体" w:hAnsi="宋体" w:cs="宋体"/>
                <w:color w:val="auto"/>
                <w:kern w:val="0"/>
                <w:sz w:val="15"/>
                <w:szCs w:val="15"/>
                <w:lang w:val="en-US" w:eastAsia="zh-CN"/>
              </w:rPr>
              <w:t>1310*600*50</w:t>
            </w:r>
            <w:r>
              <w:rPr>
                <w:rFonts w:hint="eastAsia" w:ascii="宋体" w:hAnsi="宋体" w:cs="宋体"/>
                <w:color w:val="auto"/>
                <w:kern w:val="0"/>
                <w:sz w:val="15"/>
                <w:szCs w:val="15"/>
              </w:rPr>
              <w:t>品牌</w:t>
            </w:r>
            <w:r>
              <w:rPr>
                <w:rFonts w:hint="eastAsia" w:ascii="宋体" w:hAnsi="宋体" w:cs="宋体"/>
                <w:color w:val="auto"/>
                <w:kern w:val="0"/>
                <w:sz w:val="15"/>
                <w:szCs w:val="15"/>
                <w:lang w:val="en-US" w:eastAsia="zh-CN"/>
              </w:rPr>
              <w:t>扬子</w:t>
            </w:r>
            <w:r>
              <w:rPr>
                <w:rFonts w:hint="eastAsia" w:ascii="宋体" w:hAnsi="宋体" w:cs="宋体"/>
                <w:color w:val="auto"/>
                <w:kern w:val="0"/>
                <w:sz w:val="15"/>
                <w:szCs w:val="15"/>
              </w:rPr>
              <w:t>材质</w:t>
            </w:r>
            <w:r>
              <w:rPr>
                <w:rFonts w:hint="eastAsia" w:ascii="宋体" w:hAnsi="宋体" w:cs="宋体"/>
                <w:color w:val="auto"/>
                <w:kern w:val="0"/>
                <w:sz w:val="15"/>
                <w:szCs w:val="15"/>
                <w:lang w:val="en-US" w:eastAsia="zh-CN"/>
              </w:rPr>
              <w:t>前铝后贴</w:t>
            </w:r>
          </w:p>
        </w:tc>
        <w:tc>
          <w:tcPr>
            <w:tcW w:w="825" w:type="dxa"/>
            <w:tcBorders>
              <w:top w:val="nil"/>
              <w:left w:val="nil"/>
              <w:bottom w:val="single" w:color="auto" w:sz="4" w:space="0"/>
              <w:right w:val="single" w:color="auto" w:sz="4" w:space="0"/>
            </w:tcBorders>
            <w:noWrap w:val="0"/>
            <w:vAlign w:val="center"/>
          </w:tcPr>
          <w:p w14:paraId="69EE0531">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08A2BE02">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1766F98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CD49CA8">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75B11B50">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357EC98B">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48BC6474">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17</w:t>
            </w:r>
          </w:p>
        </w:tc>
        <w:tc>
          <w:tcPr>
            <w:tcW w:w="1391" w:type="dxa"/>
            <w:tcBorders>
              <w:top w:val="nil"/>
              <w:left w:val="nil"/>
              <w:bottom w:val="single" w:color="auto" w:sz="4" w:space="0"/>
              <w:right w:val="single" w:color="auto" w:sz="4" w:space="0"/>
            </w:tcBorders>
            <w:noWrap w:val="0"/>
            <w:vAlign w:val="center"/>
          </w:tcPr>
          <w:p w14:paraId="6D350684">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洗手间墙板</w:t>
            </w:r>
          </w:p>
        </w:tc>
        <w:tc>
          <w:tcPr>
            <w:tcW w:w="2130" w:type="dxa"/>
            <w:tcBorders>
              <w:top w:val="nil"/>
              <w:left w:val="nil"/>
              <w:bottom w:val="single" w:color="auto" w:sz="4" w:space="0"/>
              <w:right w:val="single" w:color="auto" w:sz="4" w:space="0"/>
            </w:tcBorders>
            <w:noWrap w:val="0"/>
            <w:vAlign w:val="center"/>
          </w:tcPr>
          <w:p w14:paraId="00421C64">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w:t>
            </w:r>
            <w:r>
              <w:rPr>
                <w:rFonts w:hint="eastAsia" w:ascii="宋体" w:hAnsi="宋体" w:cs="宋体"/>
                <w:color w:val="auto"/>
                <w:kern w:val="0"/>
                <w:sz w:val="15"/>
                <w:szCs w:val="15"/>
                <w:lang w:val="en-US" w:eastAsia="zh-CN"/>
              </w:rPr>
              <w:t>400*3000*10</w:t>
            </w:r>
            <w:r>
              <w:rPr>
                <w:rFonts w:hint="eastAsia" w:ascii="宋体" w:hAnsi="宋体" w:cs="宋体"/>
                <w:color w:val="auto"/>
                <w:kern w:val="0"/>
                <w:sz w:val="15"/>
                <w:szCs w:val="15"/>
              </w:rPr>
              <w:t>品牌</w:t>
            </w:r>
            <w:r>
              <w:rPr>
                <w:rFonts w:hint="eastAsia" w:ascii="宋体" w:hAnsi="宋体" w:cs="宋体"/>
                <w:color w:val="auto"/>
                <w:kern w:val="0"/>
                <w:sz w:val="15"/>
                <w:szCs w:val="15"/>
                <w:lang w:val="en-US" w:eastAsia="zh-CN"/>
              </w:rPr>
              <w:t>奥普</w:t>
            </w:r>
            <w:r>
              <w:rPr>
                <w:rFonts w:hint="eastAsia" w:ascii="宋体" w:hAnsi="宋体" w:cs="宋体"/>
                <w:color w:val="auto"/>
                <w:kern w:val="0"/>
                <w:sz w:val="15"/>
                <w:szCs w:val="15"/>
              </w:rPr>
              <w:t>材质</w:t>
            </w:r>
            <w:r>
              <w:rPr>
                <w:rFonts w:hint="eastAsia" w:ascii="宋体" w:hAnsi="宋体" w:cs="宋体"/>
                <w:color w:val="auto"/>
                <w:kern w:val="0"/>
                <w:sz w:val="15"/>
                <w:szCs w:val="15"/>
                <w:lang w:val="en-US" w:eastAsia="zh-CN"/>
              </w:rPr>
              <w:t>竹木纤维</w:t>
            </w:r>
          </w:p>
        </w:tc>
        <w:tc>
          <w:tcPr>
            <w:tcW w:w="825" w:type="dxa"/>
            <w:tcBorders>
              <w:top w:val="nil"/>
              <w:left w:val="nil"/>
              <w:bottom w:val="single" w:color="auto" w:sz="4" w:space="0"/>
              <w:right w:val="single" w:color="auto" w:sz="4" w:space="0"/>
            </w:tcBorders>
            <w:noWrap w:val="0"/>
            <w:vAlign w:val="center"/>
          </w:tcPr>
          <w:p w14:paraId="6DDE2151">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20E5FE77">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4CE95E88">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F6D317E">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6B1AA0A8">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313156A4">
        <w:tblPrEx>
          <w:tblCellMar>
            <w:top w:w="0" w:type="dxa"/>
            <w:left w:w="108" w:type="dxa"/>
            <w:bottom w:w="0" w:type="dxa"/>
            <w:right w:w="108" w:type="dxa"/>
          </w:tblCellMar>
        </w:tblPrEx>
        <w:trPr>
          <w:trHeight w:val="568" w:hRule="atLeast"/>
          <w:jc w:val="center"/>
        </w:trPr>
        <w:tc>
          <w:tcPr>
            <w:tcW w:w="565" w:type="dxa"/>
            <w:tcBorders>
              <w:top w:val="nil"/>
              <w:left w:val="single" w:color="auto" w:sz="4" w:space="0"/>
              <w:bottom w:val="single" w:color="auto" w:sz="4" w:space="0"/>
              <w:right w:val="single" w:color="auto" w:sz="4" w:space="0"/>
            </w:tcBorders>
            <w:noWrap w:val="0"/>
            <w:vAlign w:val="center"/>
          </w:tcPr>
          <w:p w14:paraId="7A3A14DE">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18</w:t>
            </w:r>
          </w:p>
        </w:tc>
        <w:tc>
          <w:tcPr>
            <w:tcW w:w="1391" w:type="dxa"/>
            <w:tcBorders>
              <w:top w:val="nil"/>
              <w:left w:val="nil"/>
              <w:bottom w:val="single" w:color="auto" w:sz="4" w:space="0"/>
              <w:right w:val="single" w:color="auto" w:sz="4" w:space="0"/>
            </w:tcBorders>
            <w:noWrap w:val="0"/>
            <w:vAlign w:val="center"/>
          </w:tcPr>
          <w:p w14:paraId="7269FBB0">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踢脚线</w:t>
            </w:r>
          </w:p>
        </w:tc>
        <w:tc>
          <w:tcPr>
            <w:tcW w:w="2130" w:type="dxa"/>
            <w:tcBorders>
              <w:top w:val="nil"/>
              <w:left w:val="nil"/>
              <w:bottom w:val="single" w:color="auto" w:sz="4" w:space="0"/>
              <w:right w:val="single" w:color="auto" w:sz="4" w:space="0"/>
            </w:tcBorders>
            <w:noWrap w:val="0"/>
            <w:vAlign w:val="center"/>
          </w:tcPr>
          <w:p w14:paraId="629D3B1D">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规格</w:t>
            </w:r>
            <w:r>
              <w:rPr>
                <w:rFonts w:hint="eastAsia" w:ascii="宋体" w:hAnsi="宋体" w:cs="宋体"/>
                <w:color w:val="auto"/>
                <w:kern w:val="0"/>
                <w:sz w:val="15"/>
                <w:szCs w:val="15"/>
                <w:lang w:val="en-US" w:eastAsia="zh-CN"/>
              </w:rPr>
              <w:t>80*12*2400</w:t>
            </w:r>
            <w:r>
              <w:rPr>
                <w:rFonts w:hint="eastAsia" w:ascii="宋体" w:hAnsi="宋体" w:cs="宋体"/>
                <w:color w:val="auto"/>
                <w:kern w:val="0"/>
                <w:sz w:val="15"/>
                <w:szCs w:val="15"/>
              </w:rPr>
              <w:t>品牌</w:t>
            </w:r>
            <w:r>
              <w:rPr>
                <w:rFonts w:hint="eastAsia" w:ascii="宋体" w:hAnsi="宋体" w:cs="宋体"/>
                <w:color w:val="auto"/>
                <w:kern w:val="0"/>
                <w:sz w:val="15"/>
                <w:szCs w:val="15"/>
                <w:lang w:val="en-US" w:eastAsia="zh-CN"/>
              </w:rPr>
              <w:t>圣象</w:t>
            </w:r>
            <w:r>
              <w:rPr>
                <w:rFonts w:hint="eastAsia" w:ascii="宋体" w:hAnsi="宋体" w:cs="宋体"/>
                <w:color w:val="auto"/>
                <w:kern w:val="0"/>
                <w:sz w:val="15"/>
                <w:szCs w:val="15"/>
              </w:rPr>
              <w:t>材质</w:t>
            </w:r>
            <w:r>
              <w:rPr>
                <w:rFonts w:hint="eastAsia" w:ascii="宋体" w:hAnsi="宋体" w:cs="宋体"/>
                <w:color w:val="auto"/>
                <w:kern w:val="0"/>
                <w:sz w:val="15"/>
                <w:szCs w:val="15"/>
                <w:lang w:val="en-US" w:eastAsia="zh-CN"/>
              </w:rPr>
              <w:t>PVC</w:t>
            </w:r>
          </w:p>
        </w:tc>
        <w:tc>
          <w:tcPr>
            <w:tcW w:w="825" w:type="dxa"/>
            <w:tcBorders>
              <w:top w:val="nil"/>
              <w:left w:val="nil"/>
              <w:bottom w:val="single" w:color="auto" w:sz="4" w:space="0"/>
              <w:right w:val="single" w:color="auto" w:sz="4" w:space="0"/>
            </w:tcBorders>
            <w:noWrap w:val="0"/>
            <w:vAlign w:val="center"/>
          </w:tcPr>
          <w:p w14:paraId="30A82539">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107041E3">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60155F9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0258506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19757B95">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309E5793">
        <w:tblPrEx>
          <w:tblCellMar>
            <w:top w:w="0" w:type="dxa"/>
            <w:left w:w="108" w:type="dxa"/>
            <w:bottom w:w="0" w:type="dxa"/>
            <w:right w:w="108" w:type="dxa"/>
          </w:tblCellMar>
        </w:tblPrEx>
        <w:trPr>
          <w:trHeight w:val="1103" w:hRule="atLeast"/>
          <w:jc w:val="center"/>
        </w:trPr>
        <w:tc>
          <w:tcPr>
            <w:tcW w:w="565" w:type="dxa"/>
            <w:tcBorders>
              <w:top w:val="nil"/>
              <w:left w:val="single" w:color="auto" w:sz="4" w:space="0"/>
              <w:bottom w:val="single" w:color="auto" w:sz="4" w:space="0"/>
              <w:right w:val="single" w:color="auto" w:sz="4" w:space="0"/>
            </w:tcBorders>
            <w:noWrap w:val="0"/>
            <w:vAlign w:val="center"/>
          </w:tcPr>
          <w:p w14:paraId="77BD3D67">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19</w:t>
            </w:r>
          </w:p>
        </w:tc>
        <w:tc>
          <w:tcPr>
            <w:tcW w:w="1391" w:type="dxa"/>
            <w:tcBorders>
              <w:top w:val="nil"/>
              <w:left w:val="nil"/>
              <w:bottom w:val="single" w:color="auto" w:sz="4" w:space="0"/>
              <w:right w:val="single" w:color="auto" w:sz="4" w:space="0"/>
            </w:tcBorders>
            <w:noWrap w:val="0"/>
            <w:vAlign w:val="center"/>
          </w:tcPr>
          <w:p w14:paraId="055793DD">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即热 热水器</w:t>
            </w:r>
          </w:p>
        </w:tc>
        <w:tc>
          <w:tcPr>
            <w:tcW w:w="2130" w:type="dxa"/>
            <w:tcBorders>
              <w:top w:val="nil"/>
              <w:left w:val="nil"/>
              <w:bottom w:val="single" w:color="auto" w:sz="4" w:space="0"/>
              <w:right w:val="single" w:color="auto" w:sz="4" w:space="0"/>
            </w:tcBorders>
            <w:noWrap w:val="0"/>
            <w:vAlign w:val="center"/>
          </w:tcPr>
          <w:p w14:paraId="6DC48BFD">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lang w:val="en-US" w:eastAsia="zh-CN"/>
              </w:rPr>
              <w:t>规格392*250*80</w:t>
            </w:r>
            <w:r>
              <w:rPr>
                <w:rFonts w:hint="eastAsia" w:ascii="宋体" w:hAnsi="宋体" w:cs="宋体"/>
                <w:color w:val="auto"/>
                <w:kern w:val="0"/>
                <w:sz w:val="15"/>
                <w:szCs w:val="15"/>
              </w:rPr>
              <w:t>品牌神田材质</w:t>
            </w:r>
            <w:r>
              <w:rPr>
                <w:rFonts w:hint="eastAsia" w:ascii="宋体" w:hAnsi="宋体" w:cs="宋体"/>
                <w:color w:val="auto"/>
                <w:kern w:val="0"/>
                <w:sz w:val="15"/>
                <w:szCs w:val="15"/>
                <w:lang w:val="en-US" w:eastAsia="zh-CN"/>
              </w:rPr>
              <w:t>钢化玻璃金属边框</w:t>
            </w:r>
          </w:p>
        </w:tc>
        <w:tc>
          <w:tcPr>
            <w:tcW w:w="825" w:type="dxa"/>
            <w:tcBorders>
              <w:top w:val="nil"/>
              <w:left w:val="nil"/>
              <w:bottom w:val="single" w:color="auto" w:sz="4" w:space="0"/>
              <w:right w:val="single" w:color="auto" w:sz="4" w:space="0"/>
            </w:tcBorders>
            <w:noWrap w:val="0"/>
            <w:vAlign w:val="center"/>
          </w:tcPr>
          <w:p w14:paraId="12B9DA13">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平方</w:t>
            </w:r>
          </w:p>
        </w:tc>
        <w:tc>
          <w:tcPr>
            <w:tcW w:w="765" w:type="dxa"/>
            <w:tcBorders>
              <w:top w:val="nil"/>
              <w:left w:val="nil"/>
              <w:bottom w:val="single" w:color="auto" w:sz="4" w:space="0"/>
              <w:right w:val="single" w:color="auto" w:sz="4" w:space="0"/>
            </w:tcBorders>
            <w:noWrap w:val="0"/>
            <w:vAlign w:val="center"/>
          </w:tcPr>
          <w:p w14:paraId="15B560F0">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44479D37">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32D0A416">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15984F5C">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1DEC7FF5">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2F6D3C8D">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w:t>
            </w:r>
          </w:p>
        </w:tc>
        <w:tc>
          <w:tcPr>
            <w:tcW w:w="1391" w:type="dxa"/>
            <w:tcBorders>
              <w:top w:val="nil"/>
              <w:left w:val="nil"/>
              <w:bottom w:val="single" w:color="auto" w:sz="4" w:space="0"/>
              <w:right w:val="single" w:color="auto" w:sz="4" w:space="0"/>
            </w:tcBorders>
            <w:noWrap w:val="0"/>
            <w:vAlign w:val="center"/>
          </w:tcPr>
          <w:p w14:paraId="51226E8E">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保洁</w:t>
            </w:r>
          </w:p>
        </w:tc>
        <w:tc>
          <w:tcPr>
            <w:tcW w:w="2130" w:type="dxa"/>
            <w:tcBorders>
              <w:top w:val="nil"/>
              <w:left w:val="nil"/>
              <w:bottom w:val="single" w:color="auto" w:sz="4" w:space="0"/>
              <w:right w:val="single" w:color="auto" w:sz="4" w:space="0"/>
            </w:tcBorders>
            <w:noWrap w:val="0"/>
            <w:vAlign w:val="center"/>
          </w:tcPr>
          <w:p w14:paraId="334797D3">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人工</w:t>
            </w:r>
          </w:p>
        </w:tc>
        <w:tc>
          <w:tcPr>
            <w:tcW w:w="825" w:type="dxa"/>
            <w:tcBorders>
              <w:top w:val="nil"/>
              <w:left w:val="nil"/>
              <w:bottom w:val="single" w:color="auto" w:sz="4" w:space="0"/>
              <w:right w:val="single" w:color="auto" w:sz="4" w:space="0"/>
            </w:tcBorders>
            <w:noWrap w:val="0"/>
            <w:vAlign w:val="center"/>
          </w:tcPr>
          <w:p w14:paraId="29C7CC94">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 xml:space="preserve">天 </w:t>
            </w:r>
          </w:p>
        </w:tc>
        <w:tc>
          <w:tcPr>
            <w:tcW w:w="765" w:type="dxa"/>
            <w:tcBorders>
              <w:top w:val="nil"/>
              <w:left w:val="nil"/>
              <w:bottom w:val="single" w:color="auto" w:sz="4" w:space="0"/>
              <w:right w:val="single" w:color="auto" w:sz="4" w:space="0"/>
            </w:tcBorders>
            <w:noWrap w:val="0"/>
            <w:vAlign w:val="center"/>
          </w:tcPr>
          <w:p w14:paraId="7343F3A7">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59AAB671">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1099FD1">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6936E3F8">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202EB948">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47277768">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w:t>
            </w:r>
            <w:r>
              <w:rPr>
                <w:rFonts w:hint="eastAsia" w:ascii="宋体" w:hAnsi="宋体" w:cs="宋体"/>
                <w:color w:val="auto"/>
                <w:kern w:val="0"/>
                <w:sz w:val="15"/>
                <w:szCs w:val="15"/>
                <w:highlight w:val="none"/>
                <w:lang w:val="en-US" w:eastAsia="zh-CN"/>
              </w:rPr>
              <w:t>1</w:t>
            </w:r>
          </w:p>
        </w:tc>
        <w:tc>
          <w:tcPr>
            <w:tcW w:w="1391" w:type="dxa"/>
            <w:tcBorders>
              <w:top w:val="nil"/>
              <w:left w:val="nil"/>
              <w:bottom w:val="single" w:color="auto" w:sz="4" w:space="0"/>
              <w:right w:val="single" w:color="auto" w:sz="4" w:space="0"/>
            </w:tcBorders>
            <w:noWrap w:val="0"/>
            <w:vAlign w:val="center"/>
          </w:tcPr>
          <w:p w14:paraId="00FD811C">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维修零工</w:t>
            </w:r>
          </w:p>
        </w:tc>
        <w:tc>
          <w:tcPr>
            <w:tcW w:w="2130" w:type="dxa"/>
            <w:tcBorders>
              <w:top w:val="nil"/>
              <w:left w:val="nil"/>
              <w:bottom w:val="single" w:color="auto" w:sz="4" w:space="0"/>
              <w:right w:val="single" w:color="auto" w:sz="4" w:space="0"/>
            </w:tcBorders>
            <w:noWrap w:val="0"/>
            <w:vAlign w:val="center"/>
          </w:tcPr>
          <w:p w14:paraId="17AB1802">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人工</w:t>
            </w:r>
          </w:p>
        </w:tc>
        <w:tc>
          <w:tcPr>
            <w:tcW w:w="825" w:type="dxa"/>
            <w:tcBorders>
              <w:top w:val="nil"/>
              <w:left w:val="nil"/>
              <w:bottom w:val="single" w:color="auto" w:sz="4" w:space="0"/>
              <w:right w:val="single" w:color="auto" w:sz="4" w:space="0"/>
            </w:tcBorders>
            <w:noWrap w:val="0"/>
            <w:vAlign w:val="center"/>
          </w:tcPr>
          <w:p w14:paraId="16892364">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天</w:t>
            </w:r>
          </w:p>
        </w:tc>
        <w:tc>
          <w:tcPr>
            <w:tcW w:w="765" w:type="dxa"/>
            <w:tcBorders>
              <w:top w:val="nil"/>
              <w:left w:val="nil"/>
              <w:bottom w:val="single" w:color="auto" w:sz="4" w:space="0"/>
              <w:right w:val="single" w:color="auto" w:sz="4" w:space="0"/>
            </w:tcBorders>
            <w:noWrap w:val="0"/>
            <w:vAlign w:val="center"/>
          </w:tcPr>
          <w:p w14:paraId="153D63B3">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09F33E22">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11646727">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6D51DA96">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5A786BE6">
        <w:tblPrEx>
          <w:tblCellMar>
            <w:top w:w="0" w:type="dxa"/>
            <w:left w:w="108" w:type="dxa"/>
            <w:bottom w:w="0" w:type="dxa"/>
            <w:right w:w="108" w:type="dxa"/>
          </w:tblCellMar>
        </w:tblPrEx>
        <w:trPr>
          <w:trHeight w:val="402" w:hRule="atLeast"/>
          <w:jc w:val="center"/>
        </w:trPr>
        <w:tc>
          <w:tcPr>
            <w:tcW w:w="9006" w:type="dxa"/>
            <w:gridSpan w:val="8"/>
            <w:tcBorders>
              <w:top w:val="single" w:color="auto" w:sz="4" w:space="0"/>
              <w:left w:val="single" w:color="auto" w:sz="4" w:space="0"/>
              <w:bottom w:val="single" w:color="auto" w:sz="4" w:space="0"/>
              <w:right w:val="single" w:color="auto" w:sz="4" w:space="0"/>
            </w:tcBorders>
            <w:shd w:val="clear" w:color="auto" w:fill="FFFFFF"/>
            <w:noWrap w:val="0"/>
            <w:vAlign w:val="center"/>
          </w:tcPr>
          <w:p w14:paraId="53DEF3D1">
            <w:pPr>
              <w:jc w:val="center"/>
              <w:rPr>
                <w:rFonts w:hint="default" w:eastAsia="宋体"/>
                <w:color w:val="auto"/>
                <w:lang w:val="en-US" w:eastAsia="zh-CN"/>
              </w:rPr>
            </w:pPr>
            <w:r>
              <w:rPr>
                <w:rFonts w:hint="eastAsia"/>
                <w:b/>
                <w:bCs/>
                <w:color w:val="auto"/>
                <w:sz w:val="30"/>
                <w:szCs w:val="30"/>
                <w:lang w:val="en-US" w:eastAsia="zh-CN"/>
              </w:rPr>
              <w:t>防水施工、材料</w:t>
            </w:r>
          </w:p>
        </w:tc>
      </w:tr>
      <w:tr w14:paraId="3277F6D4">
        <w:tblPrEx>
          <w:tblCellMar>
            <w:top w:w="0" w:type="dxa"/>
            <w:left w:w="108" w:type="dxa"/>
            <w:bottom w:w="0" w:type="dxa"/>
            <w:right w:w="108" w:type="dxa"/>
          </w:tblCellMar>
        </w:tblPrEx>
        <w:trPr>
          <w:trHeight w:val="402" w:hRule="atLeast"/>
          <w:jc w:val="center"/>
        </w:trPr>
        <w:tc>
          <w:tcPr>
            <w:tcW w:w="565" w:type="dxa"/>
            <w:tcBorders>
              <w:top w:val="single" w:color="auto" w:sz="4" w:space="0"/>
              <w:left w:val="single" w:color="auto" w:sz="4" w:space="0"/>
              <w:bottom w:val="single" w:color="auto" w:sz="4" w:space="0"/>
              <w:right w:val="single" w:color="auto" w:sz="4" w:space="0"/>
            </w:tcBorders>
            <w:noWrap w:val="0"/>
            <w:vAlign w:val="center"/>
          </w:tcPr>
          <w:p w14:paraId="474A645C">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w:t>
            </w:r>
            <w:r>
              <w:rPr>
                <w:rFonts w:hint="eastAsia" w:ascii="宋体" w:hAnsi="宋体" w:cs="宋体"/>
                <w:color w:val="auto"/>
                <w:kern w:val="0"/>
                <w:sz w:val="15"/>
                <w:szCs w:val="15"/>
                <w:highlight w:val="none"/>
                <w:lang w:val="en-US" w:eastAsia="zh-CN"/>
              </w:rPr>
              <w:t>2</w:t>
            </w:r>
          </w:p>
        </w:tc>
        <w:tc>
          <w:tcPr>
            <w:tcW w:w="1391" w:type="dxa"/>
            <w:tcBorders>
              <w:top w:val="single" w:color="auto" w:sz="4" w:space="0"/>
              <w:left w:val="nil"/>
              <w:bottom w:val="single" w:color="auto" w:sz="4" w:space="0"/>
              <w:right w:val="single" w:color="auto" w:sz="4" w:space="0"/>
            </w:tcBorders>
            <w:noWrap w:val="0"/>
            <w:vAlign w:val="center"/>
          </w:tcPr>
          <w:p w14:paraId="3C75FAF1">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SBC卷材施工</w:t>
            </w:r>
          </w:p>
        </w:tc>
        <w:tc>
          <w:tcPr>
            <w:tcW w:w="2130" w:type="dxa"/>
            <w:tcBorders>
              <w:top w:val="single" w:color="auto" w:sz="4" w:space="0"/>
              <w:left w:val="nil"/>
              <w:bottom w:val="single" w:color="auto" w:sz="4" w:space="0"/>
              <w:right w:val="single" w:color="auto" w:sz="4" w:space="0"/>
            </w:tcBorders>
            <w:noWrap w:val="0"/>
            <w:vAlign w:val="center"/>
          </w:tcPr>
          <w:p w14:paraId="47378B7A">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rPr>
              <w:t>东方雨虹丙纶卷材厚度1.2MM规格1.15M-50M</w:t>
            </w:r>
          </w:p>
        </w:tc>
        <w:tc>
          <w:tcPr>
            <w:tcW w:w="825" w:type="dxa"/>
            <w:tcBorders>
              <w:top w:val="single" w:color="auto" w:sz="4" w:space="0"/>
              <w:left w:val="nil"/>
              <w:bottom w:val="single" w:color="auto" w:sz="4" w:space="0"/>
              <w:right w:val="single" w:color="auto" w:sz="4" w:space="0"/>
            </w:tcBorders>
            <w:noWrap w:val="0"/>
            <w:vAlign w:val="center"/>
          </w:tcPr>
          <w:p w14:paraId="6EF6E815">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平米</w:t>
            </w:r>
          </w:p>
        </w:tc>
        <w:tc>
          <w:tcPr>
            <w:tcW w:w="765" w:type="dxa"/>
            <w:tcBorders>
              <w:top w:val="single" w:color="auto" w:sz="4" w:space="0"/>
              <w:left w:val="nil"/>
              <w:bottom w:val="single" w:color="auto" w:sz="4" w:space="0"/>
              <w:right w:val="single" w:color="auto" w:sz="4" w:space="0"/>
            </w:tcBorders>
            <w:noWrap w:val="0"/>
            <w:vAlign w:val="center"/>
          </w:tcPr>
          <w:p w14:paraId="5472ABBD">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single" w:color="auto" w:sz="4" w:space="0"/>
              <w:left w:val="nil"/>
              <w:bottom w:val="single" w:color="auto" w:sz="4" w:space="0"/>
              <w:right w:val="single" w:color="auto" w:sz="4" w:space="0"/>
            </w:tcBorders>
            <w:noWrap w:val="0"/>
            <w:vAlign w:val="center"/>
          </w:tcPr>
          <w:p w14:paraId="096EA917">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single" w:color="auto" w:sz="4" w:space="0"/>
              <w:left w:val="nil"/>
              <w:bottom w:val="single" w:color="auto" w:sz="4" w:space="0"/>
              <w:right w:val="single" w:color="auto" w:sz="4" w:space="0"/>
            </w:tcBorders>
            <w:noWrap w:val="0"/>
            <w:vAlign w:val="center"/>
          </w:tcPr>
          <w:p w14:paraId="3666671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single" w:color="auto" w:sz="4" w:space="0"/>
              <w:left w:val="nil"/>
              <w:bottom w:val="single" w:color="auto" w:sz="4" w:space="0"/>
              <w:right w:val="single" w:color="auto" w:sz="4" w:space="0"/>
            </w:tcBorders>
            <w:noWrap w:val="0"/>
            <w:vAlign w:val="center"/>
          </w:tcPr>
          <w:p w14:paraId="14ECBA9C">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1201555">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1D939AD2">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23</w:t>
            </w:r>
          </w:p>
        </w:tc>
        <w:tc>
          <w:tcPr>
            <w:tcW w:w="1391" w:type="dxa"/>
            <w:tcBorders>
              <w:top w:val="nil"/>
              <w:left w:val="nil"/>
              <w:bottom w:val="single" w:color="auto" w:sz="4" w:space="0"/>
              <w:right w:val="single" w:color="auto" w:sz="4" w:space="0"/>
            </w:tcBorders>
            <w:noWrap w:val="0"/>
            <w:vAlign w:val="center"/>
          </w:tcPr>
          <w:p w14:paraId="654DDC11">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SBS材料施工</w:t>
            </w:r>
          </w:p>
        </w:tc>
        <w:tc>
          <w:tcPr>
            <w:tcW w:w="2130" w:type="dxa"/>
            <w:tcBorders>
              <w:top w:val="nil"/>
              <w:left w:val="nil"/>
              <w:bottom w:val="single" w:color="auto" w:sz="4" w:space="0"/>
              <w:right w:val="single" w:color="auto" w:sz="4" w:space="0"/>
            </w:tcBorders>
            <w:noWrap w:val="0"/>
            <w:vAlign w:val="center"/>
          </w:tcPr>
          <w:p w14:paraId="39E78260">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规格1.15M-50M品牌</w:t>
            </w:r>
            <w:r>
              <w:rPr>
                <w:rFonts w:hint="eastAsia" w:ascii="宋体" w:hAnsi="宋体" w:eastAsia="宋体" w:cs="宋体"/>
                <w:color w:val="auto"/>
                <w:kern w:val="0"/>
                <w:sz w:val="15"/>
                <w:szCs w:val="15"/>
                <w:lang w:val="en-US" w:eastAsia="zh-CN"/>
              </w:rPr>
              <w:t>东方雨虹</w:t>
            </w:r>
            <w:r>
              <w:rPr>
                <w:rFonts w:hint="eastAsia" w:ascii="宋体" w:hAnsi="宋体" w:eastAsia="宋体" w:cs="宋体"/>
                <w:color w:val="auto"/>
                <w:kern w:val="0"/>
                <w:sz w:val="15"/>
                <w:szCs w:val="15"/>
              </w:rPr>
              <w:t>材质丙纶卷材</w:t>
            </w:r>
            <w:r>
              <w:rPr>
                <w:rFonts w:hint="eastAsia" w:ascii="宋体" w:hAnsi="宋体" w:eastAsia="宋体" w:cs="宋体"/>
                <w:color w:val="auto"/>
                <w:kern w:val="0"/>
                <w:sz w:val="15"/>
                <w:szCs w:val="15"/>
                <w:lang w:val="en-US" w:eastAsia="zh-CN"/>
              </w:rPr>
              <w:t>1.2mm厚度</w:t>
            </w:r>
          </w:p>
        </w:tc>
        <w:tc>
          <w:tcPr>
            <w:tcW w:w="825" w:type="dxa"/>
            <w:tcBorders>
              <w:top w:val="nil"/>
              <w:left w:val="nil"/>
              <w:bottom w:val="single" w:color="auto" w:sz="4" w:space="0"/>
              <w:right w:val="single" w:color="auto" w:sz="4" w:space="0"/>
            </w:tcBorders>
            <w:noWrap w:val="0"/>
            <w:vAlign w:val="center"/>
          </w:tcPr>
          <w:p w14:paraId="7F2234EC">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平米</w:t>
            </w:r>
          </w:p>
        </w:tc>
        <w:tc>
          <w:tcPr>
            <w:tcW w:w="765" w:type="dxa"/>
            <w:tcBorders>
              <w:top w:val="nil"/>
              <w:left w:val="nil"/>
              <w:bottom w:val="single" w:color="auto" w:sz="4" w:space="0"/>
              <w:right w:val="single" w:color="auto" w:sz="4" w:space="0"/>
            </w:tcBorders>
            <w:noWrap w:val="0"/>
            <w:vAlign w:val="center"/>
          </w:tcPr>
          <w:p w14:paraId="0C12F6D7">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529B296B">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26E528C">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2F062ED9">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5C6E19F7">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790B2B3E">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24</w:t>
            </w:r>
          </w:p>
        </w:tc>
        <w:tc>
          <w:tcPr>
            <w:tcW w:w="1391" w:type="dxa"/>
            <w:tcBorders>
              <w:top w:val="nil"/>
              <w:left w:val="nil"/>
              <w:bottom w:val="single" w:color="auto" w:sz="4" w:space="0"/>
              <w:right w:val="single" w:color="auto" w:sz="4" w:space="0"/>
            </w:tcBorders>
            <w:noWrap w:val="0"/>
            <w:vAlign w:val="center"/>
          </w:tcPr>
          <w:p w14:paraId="679EC368">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注浆打钉</w:t>
            </w:r>
          </w:p>
        </w:tc>
        <w:tc>
          <w:tcPr>
            <w:tcW w:w="2130" w:type="dxa"/>
            <w:tcBorders>
              <w:top w:val="nil"/>
              <w:left w:val="nil"/>
              <w:bottom w:val="single" w:color="auto" w:sz="4" w:space="0"/>
              <w:right w:val="single" w:color="auto" w:sz="4" w:space="0"/>
            </w:tcBorders>
            <w:noWrap w:val="0"/>
            <w:vAlign w:val="center"/>
          </w:tcPr>
          <w:p w14:paraId="7AC1F0BB">
            <w:pPr>
              <w:widowControl/>
              <w:adjustRightInd/>
              <w:spacing w:line="240" w:lineRule="auto"/>
              <w:jc w:val="center"/>
              <w:textAlignment w:val="auto"/>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rPr>
              <w:t>厚度</w:t>
            </w:r>
            <w:r>
              <w:rPr>
                <w:rFonts w:hint="eastAsia" w:ascii="宋体" w:hAnsi="宋体" w:eastAsia="宋体" w:cs="宋体"/>
                <w:color w:val="auto"/>
                <w:kern w:val="0"/>
                <w:sz w:val="15"/>
                <w:szCs w:val="15"/>
                <w:lang w:val="en-US" w:eastAsia="zh-CN"/>
              </w:rPr>
              <w:t>1.孔径70-130mm2.面层喷射砼80-120mm.c20以上</w:t>
            </w:r>
            <w:r>
              <w:rPr>
                <w:rFonts w:hint="eastAsia" w:ascii="宋体" w:hAnsi="宋体" w:eastAsia="宋体" w:cs="宋体"/>
                <w:color w:val="auto"/>
                <w:kern w:val="0"/>
                <w:sz w:val="15"/>
                <w:szCs w:val="15"/>
              </w:rPr>
              <w:t>材料</w:t>
            </w:r>
            <w:r>
              <w:rPr>
                <w:rFonts w:hint="eastAsia" w:ascii="宋体" w:hAnsi="宋体" w:eastAsia="宋体" w:cs="宋体"/>
                <w:color w:val="auto"/>
                <w:kern w:val="0"/>
                <w:sz w:val="15"/>
                <w:szCs w:val="15"/>
                <w:lang w:val="en-US" w:eastAsia="zh-CN"/>
              </w:rPr>
              <w:t>纯水泥浆P.O42.5水泥，水灰比0.5-0.6</w:t>
            </w:r>
          </w:p>
        </w:tc>
        <w:tc>
          <w:tcPr>
            <w:tcW w:w="825" w:type="dxa"/>
            <w:tcBorders>
              <w:top w:val="nil"/>
              <w:left w:val="nil"/>
              <w:bottom w:val="single" w:color="auto" w:sz="4" w:space="0"/>
              <w:right w:val="single" w:color="auto" w:sz="4" w:space="0"/>
            </w:tcBorders>
            <w:noWrap w:val="0"/>
            <w:vAlign w:val="center"/>
          </w:tcPr>
          <w:p w14:paraId="6D80F51D">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个</w:t>
            </w:r>
          </w:p>
        </w:tc>
        <w:tc>
          <w:tcPr>
            <w:tcW w:w="765" w:type="dxa"/>
            <w:tcBorders>
              <w:top w:val="nil"/>
              <w:left w:val="nil"/>
              <w:bottom w:val="single" w:color="auto" w:sz="4" w:space="0"/>
              <w:right w:val="single" w:color="auto" w:sz="4" w:space="0"/>
            </w:tcBorders>
            <w:noWrap w:val="0"/>
            <w:vAlign w:val="center"/>
          </w:tcPr>
          <w:p w14:paraId="4117D8BA">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4071308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7647A2B2">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6128FE49">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CCC4780">
        <w:tblPrEx>
          <w:tblCellMar>
            <w:top w:w="0" w:type="dxa"/>
            <w:left w:w="108" w:type="dxa"/>
            <w:bottom w:w="0" w:type="dxa"/>
            <w:right w:w="108" w:type="dxa"/>
          </w:tblCellMar>
        </w:tblPrEx>
        <w:trPr>
          <w:trHeight w:val="402" w:hRule="atLeast"/>
          <w:jc w:val="center"/>
        </w:trPr>
        <w:tc>
          <w:tcPr>
            <w:tcW w:w="9006" w:type="dxa"/>
            <w:gridSpan w:val="8"/>
            <w:tcBorders>
              <w:top w:val="nil"/>
              <w:left w:val="single" w:color="auto" w:sz="4" w:space="0"/>
              <w:bottom w:val="single" w:color="auto" w:sz="4" w:space="0"/>
              <w:right w:val="single" w:color="auto" w:sz="4" w:space="0"/>
            </w:tcBorders>
            <w:noWrap w:val="0"/>
            <w:vAlign w:val="center"/>
          </w:tcPr>
          <w:p w14:paraId="2D3E9778">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b/>
                <w:bCs/>
                <w:color w:val="auto"/>
                <w:kern w:val="0"/>
                <w:sz w:val="30"/>
                <w:szCs w:val="30"/>
                <w:highlight w:val="none"/>
                <w:lang w:val="en-US" w:eastAsia="zh-CN"/>
              </w:rPr>
              <w:t>暖气维修、材料</w:t>
            </w:r>
          </w:p>
        </w:tc>
      </w:tr>
      <w:tr w14:paraId="118952A8">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58421992">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25</w:t>
            </w:r>
          </w:p>
        </w:tc>
        <w:tc>
          <w:tcPr>
            <w:tcW w:w="1391" w:type="dxa"/>
            <w:tcBorders>
              <w:top w:val="nil"/>
              <w:left w:val="nil"/>
              <w:bottom w:val="single" w:color="auto" w:sz="4" w:space="0"/>
              <w:right w:val="single" w:color="auto" w:sz="4" w:space="0"/>
            </w:tcBorders>
            <w:noWrap w:val="0"/>
            <w:vAlign w:val="center"/>
          </w:tcPr>
          <w:p w14:paraId="1C1E5B8B">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DN65带保温无缝钢管</w:t>
            </w:r>
          </w:p>
        </w:tc>
        <w:tc>
          <w:tcPr>
            <w:tcW w:w="2130" w:type="dxa"/>
            <w:tcBorders>
              <w:top w:val="nil"/>
              <w:left w:val="nil"/>
              <w:bottom w:val="single" w:color="auto" w:sz="4" w:space="0"/>
              <w:right w:val="single" w:color="auto" w:sz="4" w:space="0"/>
            </w:tcBorders>
            <w:noWrap w:val="0"/>
            <w:vAlign w:val="center"/>
          </w:tcPr>
          <w:p w14:paraId="78BC3594">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417EA1EE">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m</w:t>
            </w:r>
          </w:p>
        </w:tc>
        <w:tc>
          <w:tcPr>
            <w:tcW w:w="765" w:type="dxa"/>
            <w:tcBorders>
              <w:top w:val="nil"/>
              <w:left w:val="nil"/>
              <w:bottom w:val="single" w:color="auto" w:sz="4" w:space="0"/>
              <w:right w:val="single" w:color="auto" w:sz="4" w:space="0"/>
            </w:tcBorders>
            <w:noWrap w:val="0"/>
            <w:vAlign w:val="center"/>
          </w:tcPr>
          <w:p w14:paraId="54EDA0FB">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1570A6D3">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4E27A4E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3D4B77D1">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083A9239">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4CDE0B30">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26</w:t>
            </w:r>
          </w:p>
        </w:tc>
        <w:tc>
          <w:tcPr>
            <w:tcW w:w="1391" w:type="dxa"/>
            <w:tcBorders>
              <w:top w:val="nil"/>
              <w:left w:val="nil"/>
              <w:bottom w:val="single" w:color="auto" w:sz="4" w:space="0"/>
              <w:right w:val="single" w:color="auto" w:sz="4" w:space="0"/>
            </w:tcBorders>
            <w:noWrap w:val="0"/>
            <w:vAlign w:val="center"/>
          </w:tcPr>
          <w:p w14:paraId="0D6A966A">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DN40带保温无缝钢管</w:t>
            </w:r>
          </w:p>
        </w:tc>
        <w:tc>
          <w:tcPr>
            <w:tcW w:w="2130" w:type="dxa"/>
            <w:tcBorders>
              <w:top w:val="nil"/>
              <w:left w:val="nil"/>
              <w:bottom w:val="single" w:color="auto" w:sz="4" w:space="0"/>
              <w:right w:val="single" w:color="auto" w:sz="4" w:space="0"/>
            </w:tcBorders>
            <w:noWrap w:val="0"/>
            <w:vAlign w:val="center"/>
          </w:tcPr>
          <w:p w14:paraId="28B330D6">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331BAC16">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m</w:t>
            </w:r>
          </w:p>
        </w:tc>
        <w:tc>
          <w:tcPr>
            <w:tcW w:w="765" w:type="dxa"/>
            <w:tcBorders>
              <w:top w:val="nil"/>
              <w:left w:val="nil"/>
              <w:bottom w:val="single" w:color="auto" w:sz="4" w:space="0"/>
              <w:right w:val="single" w:color="auto" w:sz="4" w:space="0"/>
            </w:tcBorders>
            <w:noWrap w:val="0"/>
            <w:vAlign w:val="center"/>
          </w:tcPr>
          <w:p w14:paraId="414C7B03">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2EFC522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334D38E5">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5782AD33">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62EEBB3D">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34BEF0F6">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27</w:t>
            </w:r>
          </w:p>
        </w:tc>
        <w:tc>
          <w:tcPr>
            <w:tcW w:w="1391" w:type="dxa"/>
            <w:tcBorders>
              <w:top w:val="nil"/>
              <w:left w:val="nil"/>
              <w:bottom w:val="single" w:color="auto" w:sz="4" w:space="0"/>
              <w:right w:val="single" w:color="auto" w:sz="4" w:space="0"/>
            </w:tcBorders>
            <w:noWrap w:val="0"/>
            <w:vAlign w:val="center"/>
          </w:tcPr>
          <w:p w14:paraId="524B6753">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DN80带保温无缝钢管</w:t>
            </w:r>
          </w:p>
        </w:tc>
        <w:tc>
          <w:tcPr>
            <w:tcW w:w="2130" w:type="dxa"/>
            <w:tcBorders>
              <w:top w:val="nil"/>
              <w:left w:val="nil"/>
              <w:bottom w:val="single" w:color="auto" w:sz="4" w:space="0"/>
              <w:right w:val="single" w:color="auto" w:sz="4" w:space="0"/>
            </w:tcBorders>
            <w:noWrap w:val="0"/>
            <w:vAlign w:val="center"/>
          </w:tcPr>
          <w:p w14:paraId="650900E9">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51A4563C">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m</w:t>
            </w:r>
          </w:p>
        </w:tc>
        <w:tc>
          <w:tcPr>
            <w:tcW w:w="765" w:type="dxa"/>
            <w:tcBorders>
              <w:top w:val="nil"/>
              <w:left w:val="nil"/>
              <w:bottom w:val="single" w:color="auto" w:sz="4" w:space="0"/>
              <w:right w:val="single" w:color="auto" w:sz="4" w:space="0"/>
            </w:tcBorders>
            <w:noWrap w:val="0"/>
            <w:vAlign w:val="center"/>
          </w:tcPr>
          <w:p w14:paraId="607BC516">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5181A0E5">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39DAC2CC">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2F67EC24">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B8076FE">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60DAEDAA">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28</w:t>
            </w:r>
          </w:p>
        </w:tc>
        <w:tc>
          <w:tcPr>
            <w:tcW w:w="1391" w:type="dxa"/>
            <w:tcBorders>
              <w:top w:val="nil"/>
              <w:left w:val="nil"/>
              <w:bottom w:val="single" w:color="auto" w:sz="4" w:space="0"/>
              <w:right w:val="single" w:color="auto" w:sz="4" w:space="0"/>
            </w:tcBorders>
            <w:noWrap w:val="0"/>
            <w:vAlign w:val="center"/>
          </w:tcPr>
          <w:p w14:paraId="0CFFEC9C">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对夹式蝶阀80</w:t>
            </w:r>
          </w:p>
        </w:tc>
        <w:tc>
          <w:tcPr>
            <w:tcW w:w="2130" w:type="dxa"/>
            <w:tcBorders>
              <w:top w:val="nil"/>
              <w:left w:val="nil"/>
              <w:bottom w:val="single" w:color="auto" w:sz="4" w:space="0"/>
              <w:right w:val="single" w:color="auto" w:sz="4" w:space="0"/>
            </w:tcBorders>
            <w:noWrap w:val="0"/>
            <w:vAlign w:val="center"/>
          </w:tcPr>
          <w:p w14:paraId="16CD53CA">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1B9706A1">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个</w:t>
            </w:r>
          </w:p>
        </w:tc>
        <w:tc>
          <w:tcPr>
            <w:tcW w:w="765" w:type="dxa"/>
            <w:tcBorders>
              <w:top w:val="nil"/>
              <w:left w:val="nil"/>
              <w:bottom w:val="single" w:color="auto" w:sz="4" w:space="0"/>
              <w:right w:val="single" w:color="auto" w:sz="4" w:space="0"/>
            </w:tcBorders>
            <w:noWrap w:val="0"/>
            <w:vAlign w:val="center"/>
          </w:tcPr>
          <w:p w14:paraId="22DC824D">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638AD10F">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1F4DF69">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5659D523">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5D4A3990">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6D37730D">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29</w:t>
            </w:r>
          </w:p>
        </w:tc>
        <w:tc>
          <w:tcPr>
            <w:tcW w:w="1391" w:type="dxa"/>
            <w:tcBorders>
              <w:top w:val="nil"/>
              <w:left w:val="nil"/>
              <w:bottom w:val="single" w:color="auto" w:sz="4" w:space="0"/>
              <w:right w:val="single" w:color="auto" w:sz="4" w:space="0"/>
            </w:tcBorders>
            <w:noWrap w:val="0"/>
            <w:vAlign w:val="center"/>
          </w:tcPr>
          <w:p w14:paraId="4D388532">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对夹式蝶阀65</w:t>
            </w:r>
          </w:p>
        </w:tc>
        <w:tc>
          <w:tcPr>
            <w:tcW w:w="2130" w:type="dxa"/>
            <w:tcBorders>
              <w:top w:val="nil"/>
              <w:left w:val="nil"/>
              <w:bottom w:val="single" w:color="auto" w:sz="4" w:space="0"/>
              <w:right w:val="single" w:color="auto" w:sz="4" w:space="0"/>
            </w:tcBorders>
            <w:noWrap w:val="0"/>
            <w:vAlign w:val="center"/>
          </w:tcPr>
          <w:p w14:paraId="49D300B4">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31B546BD">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个</w:t>
            </w:r>
          </w:p>
        </w:tc>
        <w:tc>
          <w:tcPr>
            <w:tcW w:w="765" w:type="dxa"/>
            <w:tcBorders>
              <w:top w:val="nil"/>
              <w:left w:val="nil"/>
              <w:bottom w:val="single" w:color="auto" w:sz="4" w:space="0"/>
              <w:right w:val="single" w:color="auto" w:sz="4" w:space="0"/>
            </w:tcBorders>
            <w:noWrap w:val="0"/>
            <w:vAlign w:val="center"/>
          </w:tcPr>
          <w:p w14:paraId="10A109FD">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37B11F3A">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7725176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16D0B973">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5D6BA3BC">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03FF5494">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30</w:t>
            </w:r>
          </w:p>
        </w:tc>
        <w:tc>
          <w:tcPr>
            <w:tcW w:w="1391" w:type="dxa"/>
            <w:tcBorders>
              <w:top w:val="nil"/>
              <w:left w:val="nil"/>
              <w:bottom w:val="single" w:color="auto" w:sz="4" w:space="0"/>
              <w:right w:val="single" w:color="auto" w:sz="4" w:space="0"/>
            </w:tcBorders>
            <w:noWrap w:val="0"/>
            <w:vAlign w:val="center"/>
          </w:tcPr>
          <w:p w14:paraId="3B81AE2E">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对夹式蝶阀40</w:t>
            </w:r>
          </w:p>
        </w:tc>
        <w:tc>
          <w:tcPr>
            <w:tcW w:w="2130" w:type="dxa"/>
            <w:tcBorders>
              <w:top w:val="nil"/>
              <w:left w:val="nil"/>
              <w:bottom w:val="single" w:color="auto" w:sz="4" w:space="0"/>
              <w:right w:val="single" w:color="auto" w:sz="4" w:space="0"/>
            </w:tcBorders>
            <w:noWrap w:val="0"/>
            <w:vAlign w:val="center"/>
          </w:tcPr>
          <w:p w14:paraId="27737B92">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29EB0AE8">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个</w:t>
            </w:r>
          </w:p>
        </w:tc>
        <w:tc>
          <w:tcPr>
            <w:tcW w:w="765" w:type="dxa"/>
            <w:tcBorders>
              <w:top w:val="nil"/>
              <w:left w:val="nil"/>
              <w:bottom w:val="single" w:color="auto" w:sz="4" w:space="0"/>
              <w:right w:val="single" w:color="auto" w:sz="4" w:space="0"/>
            </w:tcBorders>
            <w:noWrap w:val="0"/>
            <w:vAlign w:val="center"/>
          </w:tcPr>
          <w:p w14:paraId="2897A672">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2A412307">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A3D8902">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4953A93B">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0FE0DD7E">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4B9DD43B">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31</w:t>
            </w:r>
          </w:p>
        </w:tc>
        <w:tc>
          <w:tcPr>
            <w:tcW w:w="1391" w:type="dxa"/>
            <w:tcBorders>
              <w:top w:val="nil"/>
              <w:left w:val="nil"/>
              <w:bottom w:val="single" w:color="auto" w:sz="4" w:space="0"/>
              <w:right w:val="single" w:color="auto" w:sz="4" w:space="0"/>
            </w:tcBorders>
            <w:noWrap w:val="0"/>
            <w:vAlign w:val="center"/>
          </w:tcPr>
          <w:p w14:paraId="1621BD91">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球阀 DN25</w:t>
            </w:r>
          </w:p>
        </w:tc>
        <w:tc>
          <w:tcPr>
            <w:tcW w:w="2130" w:type="dxa"/>
            <w:tcBorders>
              <w:top w:val="nil"/>
              <w:left w:val="nil"/>
              <w:bottom w:val="single" w:color="auto" w:sz="4" w:space="0"/>
              <w:right w:val="single" w:color="auto" w:sz="4" w:space="0"/>
            </w:tcBorders>
            <w:noWrap w:val="0"/>
            <w:vAlign w:val="center"/>
          </w:tcPr>
          <w:p w14:paraId="2CD2678F">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0DCDC3CA">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个</w:t>
            </w:r>
          </w:p>
        </w:tc>
        <w:tc>
          <w:tcPr>
            <w:tcW w:w="765" w:type="dxa"/>
            <w:tcBorders>
              <w:top w:val="nil"/>
              <w:left w:val="nil"/>
              <w:bottom w:val="single" w:color="auto" w:sz="4" w:space="0"/>
              <w:right w:val="single" w:color="auto" w:sz="4" w:space="0"/>
            </w:tcBorders>
            <w:noWrap w:val="0"/>
            <w:vAlign w:val="center"/>
          </w:tcPr>
          <w:p w14:paraId="755DF774">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166B10C5">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140FD1C6">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755222C5">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6DA914E6">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796B2468">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32</w:t>
            </w:r>
          </w:p>
        </w:tc>
        <w:tc>
          <w:tcPr>
            <w:tcW w:w="1391" w:type="dxa"/>
            <w:tcBorders>
              <w:top w:val="nil"/>
              <w:left w:val="nil"/>
              <w:bottom w:val="single" w:color="auto" w:sz="4" w:space="0"/>
              <w:right w:val="single" w:color="auto" w:sz="4" w:space="0"/>
            </w:tcBorders>
            <w:noWrap w:val="0"/>
            <w:vAlign w:val="center"/>
          </w:tcPr>
          <w:p w14:paraId="719C25FA">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碳钢平焊法兰65</w:t>
            </w:r>
          </w:p>
        </w:tc>
        <w:tc>
          <w:tcPr>
            <w:tcW w:w="2130" w:type="dxa"/>
            <w:tcBorders>
              <w:top w:val="nil"/>
              <w:left w:val="nil"/>
              <w:bottom w:val="single" w:color="auto" w:sz="4" w:space="0"/>
              <w:right w:val="single" w:color="auto" w:sz="4" w:space="0"/>
            </w:tcBorders>
            <w:noWrap w:val="0"/>
            <w:vAlign w:val="center"/>
          </w:tcPr>
          <w:p w14:paraId="42B9C1C6">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60A25E6A">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片</w:t>
            </w:r>
          </w:p>
        </w:tc>
        <w:tc>
          <w:tcPr>
            <w:tcW w:w="765" w:type="dxa"/>
            <w:tcBorders>
              <w:top w:val="nil"/>
              <w:left w:val="nil"/>
              <w:bottom w:val="single" w:color="auto" w:sz="4" w:space="0"/>
              <w:right w:val="single" w:color="auto" w:sz="4" w:space="0"/>
            </w:tcBorders>
            <w:noWrap w:val="0"/>
            <w:vAlign w:val="center"/>
          </w:tcPr>
          <w:p w14:paraId="33BD4EB8">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70EC9B96">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781B133B">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1A509F5A">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477963B">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6C7606F7">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33</w:t>
            </w:r>
          </w:p>
        </w:tc>
        <w:tc>
          <w:tcPr>
            <w:tcW w:w="1391" w:type="dxa"/>
            <w:tcBorders>
              <w:top w:val="nil"/>
              <w:left w:val="nil"/>
              <w:bottom w:val="single" w:color="auto" w:sz="4" w:space="0"/>
              <w:right w:val="single" w:color="auto" w:sz="4" w:space="0"/>
            </w:tcBorders>
            <w:noWrap w:val="0"/>
            <w:vAlign w:val="center"/>
          </w:tcPr>
          <w:p w14:paraId="160B777E">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碳钢平焊法兰80</w:t>
            </w:r>
          </w:p>
        </w:tc>
        <w:tc>
          <w:tcPr>
            <w:tcW w:w="2130" w:type="dxa"/>
            <w:tcBorders>
              <w:top w:val="nil"/>
              <w:left w:val="nil"/>
              <w:bottom w:val="single" w:color="auto" w:sz="4" w:space="0"/>
              <w:right w:val="single" w:color="auto" w:sz="4" w:space="0"/>
            </w:tcBorders>
            <w:noWrap w:val="0"/>
            <w:vAlign w:val="center"/>
          </w:tcPr>
          <w:p w14:paraId="20C7D641">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2E18245F">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片</w:t>
            </w:r>
          </w:p>
        </w:tc>
        <w:tc>
          <w:tcPr>
            <w:tcW w:w="765" w:type="dxa"/>
            <w:tcBorders>
              <w:top w:val="nil"/>
              <w:left w:val="nil"/>
              <w:bottom w:val="single" w:color="auto" w:sz="4" w:space="0"/>
              <w:right w:val="single" w:color="auto" w:sz="4" w:space="0"/>
            </w:tcBorders>
            <w:noWrap w:val="0"/>
            <w:vAlign w:val="center"/>
          </w:tcPr>
          <w:p w14:paraId="3C6B381C">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3AE7FFD9">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4DC72A4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061CF106">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AA50355">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0097D02A">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34</w:t>
            </w:r>
          </w:p>
        </w:tc>
        <w:tc>
          <w:tcPr>
            <w:tcW w:w="1391" w:type="dxa"/>
            <w:tcBorders>
              <w:top w:val="nil"/>
              <w:left w:val="nil"/>
              <w:bottom w:val="single" w:color="auto" w:sz="4" w:space="0"/>
              <w:right w:val="single" w:color="auto" w:sz="4" w:space="0"/>
            </w:tcBorders>
            <w:noWrap w:val="0"/>
            <w:vAlign w:val="center"/>
          </w:tcPr>
          <w:p w14:paraId="5C2C2ABD">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碳钢平焊法兰40</w:t>
            </w:r>
          </w:p>
        </w:tc>
        <w:tc>
          <w:tcPr>
            <w:tcW w:w="2130" w:type="dxa"/>
            <w:tcBorders>
              <w:top w:val="nil"/>
              <w:left w:val="nil"/>
              <w:bottom w:val="single" w:color="auto" w:sz="4" w:space="0"/>
              <w:right w:val="single" w:color="auto" w:sz="4" w:space="0"/>
            </w:tcBorders>
            <w:noWrap w:val="0"/>
            <w:vAlign w:val="center"/>
          </w:tcPr>
          <w:p w14:paraId="5D4AEF42">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60CAC62E">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片</w:t>
            </w:r>
          </w:p>
        </w:tc>
        <w:tc>
          <w:tcPr>
            <w:tcW w:w="765" w:type="dxa"/>
            <w:tcBorders>
              <w:top w:val="nil"/>
              <w:left w:val="nil"/>
              <w:bottom w:val="single" w:color="auto" w:sz="4" w:space="0"/>
              <w:right w:val="single" w:color="auto" w:sz="4" w:space="0"/>
            </w:tcBorders>
            <w:noWrap w:val="0"/>
            <w:vAlign w:val="center"/>
          </w:tcPr>
          <w:p w14:paraId="4AB4328A">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7681AEB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635EFB8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76793A2F">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3A0E7FF0">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6A62B0B4">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35</w:t>
            </w:r>
          </w:p>
        </w:tc>
        <w:tc>
          <w:tcPr>
            <w:tcW w:w="1391" w:type="dxa"/>
            <w:tcBorders>
              <w:top w:val="nil"/>
              <w:left w:val="nil"/>
              <w:bottom w:val="single" w:color="auto" w:sz="4" w:space="0"/>
              <w:right w:val="single" w:color="auto" w:sz="4" w:space="0"/>
            </w:tcBorders>
            <w:noWrap w:val="0"/>
            <w:vAlign w:val="center"/>
          </w:tcPr>
          <w:p w14:paraId="44645F4D">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自动排气阀 DN25</w:t>
            </w:r>
          </w:p>
        </w:tc>
        <w:tc>
          <w:tcPr>
            <w:tcW w:w="2130" w:type="dxa"/>
            <w:tcBorders>
              <w:top w:val="nil"/>
              <w:left w:val="nil"/>
              <w:bottom w:val="single" w:color="auto" w:sz="4" w:space="0"/>
              <w:right w:val="single" w:color="auto" w:sz="4" w:space="0"/>
            </w:tcBorders>
            <w:noWrap w:val="0"/>
            <w:vAlign w:val="center"/>
          </w:tcPr>
          <w:p w14:paraId="21F1A72E">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6611D952">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个</w:t>
            </w:r>
          </w:p>
        </w:tc>
        <w:tc>
          <w:tcPr>
            <w:tcW w:w="765" w:type="dxa"/>
            <w:tcBorders>
              <w:top w:val="nil"/>
              <w:left w:val="nil"/>
              <w:bottom w:val="single" w:color="auto" w:sz="4" w:space="0"/>
              <w:right w:val="single" w:color="auto" w:sz="4" w:space="0"/>
            </w:tcBorders>
            <w:noWrap w:val="0"/>
            <w:vAlign w:val="center"/>
          </w:tcPr>
          <w:p w14:paraId="663E384E">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3A1F59B8">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565CCC2E">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514E64DC">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61D40951">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6D792EBC">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36</w:t>
            </w:r>
          </w:p>
        </w:tc>
        <w:tc>
          <w:tcPr>
            <w:tcW w:w="1391" w:type="dxa"/>
            <w:tcBorders>
              <w:top w:val="nil"/>
              <w:left w:val="nil"/>
              <w:bottom w:val="single" w:color="auto" w:sz="4" w:space="0"/>
              <w:right w:val="single" w:color="auto" w:sz="4" w:space="0"/>
            </w:tcBorders>
            <w:noWrap w:val="0"/>
            <w:vAlign w:val="center"/>
          </w:tcPr>
          <w:p w14:paraId="38A494A0">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钢筋HRB400φ14</w:t>
            </w:r>
          </w:p>
        </w:tc>
        <w:tc>
          <w:tcPr>
            <w:tcW w:w="2130" w:type="dxa"/>
            <w:tcBorders>
              <w:top w:val="nil"/>
              <w:left w:val="nil"/>
              <w:bottom w:val="single" w:color="auto" w:sz="4" w:space="0"/>
              <w:right w:val="single" w:color="auto" w:sz="4" w:space="0"/>
            </w:tcBorders>
            <w:noWrap w:val="0"/>
            <w:vAlign w:val="center"/>
          </w:tcPr>
          <w:p w14:paraId="577AB96D">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3D6F14FC">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t</w:t>
            </w:r>
          </w:p>
        </w:tc>
        <w:tc>
          <w:tcPr>
            <w:tcW w:w="765" w:type="dxa"/>
            <w:tcBorders>
              <w:top w:val="nil"/>
              <w:left w:val="nil"/>
              <w:bottom w:val="single" w:color="auto" w:sz="4" w:space="0"/>
              <w:right w:val="single" w:color="auto" w:sz="4" w:space="0"/>
            </w:tcBorders>
            <w:noWrap w:val="0"/>
            <w:vAlign w:val="center"/>
          </w:tcPr>
          <w:p w14:paraId="228D1EB3">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0B5DCA81">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3ADE27F1">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5B9928C6">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651622CC">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569D4E57">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37</w:t>
            </w:r>
          </w:p>
        </w:tc>
        <w:tc>
          <w:tcPr>
            <w:tcW w:w="1391" w:type="dxa"/>
            <w:tcBorders>
              <w:top w:val="nil"/>
              <w:left w:val="nil"/>
              <w:bottom w:val="single" w:color="auto" w:sz="4" w:space="0"/>
              <w:right w:val="single" w:color="auto" w:sz="4" w:space="0"/>
            </w:tcBorders>
            <w:noWrap w:val="0"/>
            <w:vAlign w:val="center"/>
          </w:tcPr>
          <w:p w14:paraId="70DC59CD">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普通硅酸盐水泥42.5MPa</w:t>
            </w:r>
          </w:p>
        </w:tc>
        <w:tc>
          <w:tcPr>
            <w:tcW w:w="2130" w:type="dxa"/>
            <w:tcBorders>
              <w:top w:val="nil"/>
              <w:left w:val="nil"/>
              <w:bottom w:val="single" w:color="auto" w:sz="4" w:space="0"/>
              <w:right w:val="single" w:color="auto" w:sz="4" w:space="0"/>
            </w:tcBorders>
            <w:noWrap w:val="0"/>
            <w:vAlign w:val="center"/>
          </w:tcPr>
          <w:p w14:paraId="6D010854">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555C8725">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t</w:t>
            </w:r>
          </w:p>
        </w:tc>
        <w:tc>
          <w:tcPr>
            <w:tcW w:w="765" w:type="dxa"/>
            <w:tcBorders>
              <w:top w:val="nil"/>
              <w:left w:val="nil"/>
              <w:bottom w:val="single" w:color="auto" w:sz="4" w:space="0"/>
              <w:right w:val="single" w:color="auto" w:sz="4" w:space="0"/>
            </w:tcBorders>
            <w:noWrap w:val="0"/>
            <w:vAlign w:val="center"/>
          </w:tcPr>
          <w:p w14:paraId="24D9B1F4">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442EB63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799071CF">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6F99377B">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D683C23">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1B2E277B">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38</w:t>
            </w:r>
          </w:p>
        </w:tc>
        <w:tc>
          <w:tcPr>
            <w:tcW w:w="1391" w:type="dxa"/>
            <w:tcBorders>
              <w:top w:val="nil"/>
              <w:left w:val="nil"/>
              <w:bottom w:val="single" w:color="auto" w:sz="4" w:space="0"/>
              <w:right w:val="single" w:color="auto" w:sz="4" w:space="0"/>
            </w:tcBorders>
            <w:noWrap w:val="0"/>
            <w:vAlign w:val="center"/>
          </w:tcPr>
          <w:p w14:paraId="435804D6">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黄砂(过筛中砂)</w:t>
            </w:r>
          </w:p>
        </w:tc>
        <w:tc>
          <w:tcPr>
            <w:tcW w:w="2130" w:type="dxa"/>
            <w:tcBorders>
              <w:top w:val="nil"/>
              <w:left w:val="nil"/>
              <w:bottom w:val="single" w:color="auto" w:sz="4" w:space="0"/>
              <w:right w:val="single" w:color="auto" w:sz="4" w:space="0"/>
            </w:tcBorders>
            <w:noWrap w:val="0"/>
            <w:vAlign w:val="center"/>
          </w:tcPr>
          <w:p w14:paraId="20629EE6">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6A42D39D">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m3</w:t>
            </w:r>
          </w:p>
        </w:tc>
        <w:tc>
          <w:tcPr>
            <w:tcW w:w="765" w:type="dxa"/>
            <w:tcBorders>
              <w:top w:val="nil"/>
              <w:left w:val="nil"/>
              <w:bottom w:val="single" w:color="auto" w:sz="4" w:space="0"/>
              <w:right w:val="single" w:color="auto" w:sz="4" w:space="0"/>
            </w:tcBorders>
            <w:noWrap w:val="0"/>
            <w:vAlign w:val="center"/>
          </w:tcPr>
          <w:p w14:paraId="564BCD13">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5906F793">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7569266">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64408825">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044F5B40">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59A73F5E">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39</w:t>
            </w:r>
          </w:p>
        </w:tc>
        <w:tc>
          <w:tcPr>
            <w:tcW w:w="1391" w:type="dxa"/>
            <w:tcBorders>
              <w:top w:val="nil"/>
              <w:left w:val="nil"/>
              <w:bottom w:val="single" w:color="auto" w:sz="4" w:space="0"/>
              <w:right w:val="single" w:color="auto" w:sz="4" w:space="0"/>
            </w:tcBorders>
            <w:noWrap w:val="0"/>
            <w:vAlign w:val="center"/>
          </w:tcPr>
          <w:p w14:paraId="21DA8C8D">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烧结煤矸石普通砖 240×115×53</w:t>
            </w:r>
          </w:p>
        </w:tc>
        <w:tc>
          <w:tcPr>
            <w:tcW w:w="2130" w:type="dxa"/>
            <w:tcBorders>
              <w:top w:val="nil"/>
              <w:left w:val="nil"/>
              <w:bottom w:val="single" w:color="auto" w:sz="4" w:space="0"/>
              <w:right w:val="single" w:color="auto" w:sz="4" w:space="0"/>
            </w:tcBorders>
            <w:noWrap w:val="0"/>
            <w:vAlign w:val="center"/>
          </w:tcPr>
          <w:p w14:paraId="34E6C5B1">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6CB76518">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千块</w:t>
            </w:r>
          </w:p>
        </w:tc>
        <w:tc>
          <w:tcPr>
            <w:tcW w:w="765" w:type="dxa"/>
            <w:tcBorders>
              <w:top w:val="nil"/>
              <w:left w:val="nil"/>
              <w:bottom w:val="single" w:color="auto" w:sz="4" w:space="0"/>
              <w:right w:val="single" w:color="auto" w:sz="4" w:space="0"/>
            </w:tcBorders>
            <w:noWrap w:val="0"/>
            <w:vAlign w:val="center"/>
          </w:tcPr>
          <w:p w14:paraId="231E5EC1">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007F15DB">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58D6A0DE">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40960224">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118A8A2C">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5B27EE0D">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0</w:t>
            </w:r>
          </w:p>
        </w:tc>
        <w:tc>
          <w:tcPr>
            <w:tcW w:w="1391" w:type="dxa"/>
            <w:tcBorders>
              <w:top w:val="nil"/>
              <w:left w:val="nil"/>
              <w:bottom w:val="single" w:color="auto" w:sz="4" w:space="0"/>
              <w:right w:val="single" w:color="auto" w:sz="4" w:space="0"/>
            </w:tcBorders>
            <w:noWrap w:val="0"/>
            <w:vAlign w:val="center"/>
          </w:tcPr>
          <w:p w14:paraId="4A1DDB3E">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铸铁盖板(带座) φ700</w:t>
            </w:r>
          </w:p>
        </w:tc>
        <w:tc>
          <w:tcPr>
            <w:tcW w:w="2130" w:type="dxa"/>
            <w:tcBorders>
              <w:top w:val="nil"/>
              <w:left w:val="nil"/>
              <w:bottom w:val="single" w:color="auto" w:sz="4" w:space="0"/>
              <w:right w:val="single" w:color="auto" w:sz="4" w:space="0"/>
            </w:tcBorders>
            <w:noWrap w:val="0"/>
            <w:vAlign w:val="center"/>
          </w:tcPr>
          <w:p w14:paraId="447BFC69">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568289F1">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套</w:t>
            </w:r>
          </w:p>
        </w:tc>
        <w:tc>
          <w:tcPr>
            <w:tcW w:w="765" w:type="dxa"/>
            <w:tcBorders>
              <w:top w:val="nil"/>
              <w:left w:val="nil"/>
              <w:bottom w:val="single" w:color="auto" w:sz="4" w:space="0"/>
              <w:right w:val="single" w:color="auto" w:sz="4" w:space="0"/>
            </w:tcBorders>
            <w:noWrap w:val="0"/>
            <w:vAlign w:val="center"/>
          </w:tcPr>
          <w:p w14:paraId="7307A141">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5C5EFBC1">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76753EE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0C87CA68">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10B993DC">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367A34E4">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1</w:t>
            </w:r>
          </w:p>
        </w:tc>
        <w:tc>
          <w:tcPr>
            <w:tcW w:w="1391" w:type="dxa"/>
            <w:tcBorders>
              <w:top w:val="nil"/>
              <w:left w:val="nil"/>
              <w:bottom w:val="single" w:color="auto" w:sz="4" w:space="0"/>
              <w:right w:val="single" w:color="auto" w:sz="4" w:space="0"/>
            </w:tcBorders>
            <w:noWrap w:val="0"/>
            <w:vAlign w:val="center"/>
          </w:tcPr>
          <w:p w14:paraId="275A3E2E">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树脂井盖0.65×0.85</w:t>
            </w:r>
          </w:p>
        </w:tc>
        <w:tc>
          <w:tcPr>
            <w:tcW w:w="2130" w:type="dxa"/>
            <w:tcBorders>
              <w:top w:val="nil"/>
              <w:left w:val="nil"/>
              <w:bottom w:val="single" w:color="auto" w:sz="4" w:space="0"/>
              <w:right w:val="single" w:color="auto" w:sz="4" w:space="0"/>
            </w:tcBorders>
            <w:noWrap w:val="0"/>
            <w:vAlign w:val="center"/>
          </w:tcPr>
          <w:p w14:paraId="6AB06FBC">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0CD58E09">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套</w:t>
            </w:r>
          </w:p>
        </w:tc>
        <w:tc>
          <w:tcPr>
            <w:tcW w:w="765" w:type="dxa"/>
            <w:tcBorders>
              <w:top w:val="nil"/>
              <w:left w:val="nil"/>
              <w:bottom w:val="single" w:color="auto" w:sz="4" w:space="0"/>
              <w:right w:val="single" w:color="auto" w:sz="4" w:space="0"/>
            </w:tcBorders>
            <w:noWrap w:val="0"/>
            <w:vAlign w:val="center"/>
          </w:tcPr>
          <w:p w14:paraId="403570B0">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375B7A09">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3BB73AFA">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4717DAF1">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3ACFF40A">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4AC1BF05">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2</w:t>
            </w:r>
          </w:p>
        </w:tc>
        <w:tc>
          <w:tcPr>
            <w:tcW w:w="1391" w:type="dxa"/>
            <w:tcBorders>
              <w:top w:val="nil"/>
              <w:left w:val="nil"/>
              <w:bottom w:val="single" w:color="auto" w:sz="4" w:space="0"/>
              <w:right w:val="single" w:color="auto" w:sz="4" w:space="0"/>
            </w:tcBorders>
            <w:noWrap w:val="0"/>
            <w:vAlign w:val="center"/>
          </w:tcPr>
          <w:p w14:paraId="62542CCF">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C20现浇混凝土碎石&lt;20(预拌)</w:t>
            </w:r>
          </w:p>
        </w:tc>
        <w:tc>
          <w:tcPr>
            <w:tcW w:w="2130" w:type="dxa"/>
            <w:tcBorders>
              <w:top w:val="nil"/>
              <w:left w:val="nil"/>
              <w:bottom w:val="single" w:color="auto" w:sz="4" w:space="0"/>
              <w:right w:val="single" w:color="auto" w:sz="4" w:space="0"/>
            </w:tcBorders>
            <w:noWrap w:val="0"/>
            <w:vAlign w:val="center"/>
          </w:tcPr>
          <w:p w14:paraId="43363631">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12795970">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m3</w:t>
            </w:r>
          </w:p>
        </w:tc>
        <w:tc>
          <w:tcPr>
            <w:tcW w:w="765" w:type="dxa"/>
            <w:tcBorders>
              <w:top w:val="nil"/>
              <w:left w:val="nil"/>
              <w:bottom w:val="single" w:color="auto" w:sz="4" w:space="0"/>
              <w:right w:val="single" w:color="auto" w:sz="4" w:space="0"/>
            </w:tcBorders>
            <w:noWrap w:val="0"/>
            <w:vAlign w:val="center"/>
          </w:tcPr>
          <w:p w14:paraId="4CC81314">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0404E7DF">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70285CE">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6209867F">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3B7AE0BF">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260DEC58">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43</w:t>
            </w:r>
          </w:p>
        </w:tc>
        <w:tc>
          <w:tcPr>
            <w:tcW w:w="1391" w:type="dxa"/>
            <w:tcBorders>
              <w:top w:val="nil"/>
              <w:left w:val="nil"/>
              <w:bottom w:val="single" w:color="auto" w:sz="4" w:space="0"/>
              <w:right w:val="single" w:color="auto" w:sz="4" w:space="0"/>
            </w:tcBorders>
            <w:noWrap w:val="0"/>
            <w:vAlign w:val="center"/>
          </w:tcPr>
          <w:p w14:paraId="1C2892B5">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C25现浇混凝土碎石＜20(预拌)</w:t>
            </w:r>
          </w:p>
        </w:tc>
        <w:tc>
          <w:tcPr>
            <w:tcW w:w="2130" w:type="dxa"/>
            <w:tcBorders>
              <w:top w:val="nil"/>
              <w:left w:val="nil"/>
              <w:bottom w:val="single" w:color="auto" w:sz="4" w:space="0"/>
              <w:right w:val="single" w:color="auto" w:sz="4" w:space="0"/>
            </w:tcBorders>
            <w:noWrap w:val="0"/>
            <w:vAlign w:val="center"/>
          </w:tcPr>
          <w:p w14:paraId="5FF6261D">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75A0F584">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m3</w:t>
            </w:r>
          </w:p>
        </w:tc>
        <w:tc>
          <w:tcPr>
            <w:tcW w:w="765" w:type="dxa"/>
            <w:tcBorders>
              <w:top w:val="nil"/>
              <w:left w:val="nil"/>
              <w:bottom w:val="single" w:color="auto" w:sz="4" w:space="0"/>
              <w:right w:val="single" w:color="auto" w:sz="4" w:space="0"/>
            </w:tcBorders>
            <w:noWrap w:val="0"/>
            <w:vAlign w:val="center"/>
          </w:tcPr>
          <w:p w14:paraId="49BD588E">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57976787">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5B3D1704">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487A2933">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9CAA816">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0D7E1B2A">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44</w:t>
            </w:r>
          </w:p>
        </w:tc>
        <w:tc>
          <w:tcPr>
            <w:tcW w:w="1391" w:type="dxa"/>
            <w:tcBorders>
              <w:top w:val="nil"/>
              <w:left w:val="nil"/>
              <w:bottom w:val="single" w:color="auto" w:sz="4" w:space="0"/>
              <w:right w:val="single" w:color="auto" w:sz="4" w:space="0"/>
            </w:tcBorders>
            <w:noWrap w:val="0"/>
            <w:vAlign w:val="center"/>
          </w:tcPr>
          <w:p w14:paraId="280F29F2">
            <w:pPr>
              <w:keepNext w:val="0"/>
              <w:keepLines w:val="0"/>
              <w:widowControl/>
              <w:suppressLineNumbers w:val="0"/>
              <w:jc w:val="left"/>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C30预制混凝土碎石＜20(预拌)</w:t>
            </w:r>
          </w:p>
        </w:tc>
        <w:tc>
          <w:tcPr>
            <w:tcW w:w="2130" w:type="dxa"/>
            <w:tcBorders>
              <w:top w:val="nil"/>
              <w:left w:val="nil"/>
              <w:bottom w:val="single" w:color="auto" w:sz="4" w:space="0"/>
              <w:right w:val="single" w:color="auto" w:sz="4" w:space="0"/>
            </w:tcBorders>
            <w:noWrap w:val="0"/>
            <w:vAlign w:val="center"/>
          </w:tcPr>
          <w:p w14:paraId="2A21B9AC">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rPr>
              <w:t>材料费</w:t>
            </w:r>
          </w:p>
        </w:tc>
        <w:tc>
          <w:tcPr>
            <w:tcW w:w="825" w:type="dxa"/>
            <w:tcBorders>
              <w:top w:val="nil"/>
              <w:left w:val="nil"/>
              <w:bottom w:val="single" w:color="auto" w:sz="4" w:space="0"/>
              <w:right w:val="single" w:color="auto" w:sz="4" w:space="0"/>
            </w:tcBorders>
            <w:noWrap w:val="0"/>
            <w:vAlign w:val="center"/>
          </w:tcPr>
          <w:p w14:paraId="7E013E79">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m3</w:t>
            </w:r>
          </w:p>
        </w:tc>
        <w:tc>
          <w:tcPr>
            <w:tcW w:w="765" w:type="dxa"/>
            <w:tcBorders>
              <w:top w:val="nil"/>
              <w:left w:val="nil"/>
              <w:bottom w:val="single" w:color="auto" w:sz="4" w:space="0"/>
              <w:right w:val="single" w:color="auto" w:sz="4" w:space="0"/>
            </w:tcBorders>
            <w:noWrap w:val="0"/>
            <w:vAlign w:val="center"/>
          </w:tcPr>
          <w:p w14:paraId="21A83C04">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50FA99E8">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5A93B310">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432505B1">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603EC027">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321C39E4">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45</w:t>
            </w:r>
          </w:p>
        </w:tc>
        <w:tc>
          <w:tcPr>
            <w:tcW w:w="1391" w:type="dxa"/>
            <w:tcBorders>
              <w:top w:val="nil"/>
              <w:left w:val="nil"/>
              <w:bottom w:val="single" w:color="auto" w:sz="4" w:space="0"/>
              <w:right w:val="single" w:color="auto" w:sz="4" w:space="0"/>
            </w:tcBorders>
            <w:noWrap w:val="0"/>
            <w:vAlign w:val="center"/>
          </w:tcPr>
          <w:p w14:paraId="593E304B">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暖气片材料费</w:t>
            </w:r>
          </w:p>
        </w:tc>
        <w:tc>
          <w:tcPr>
            <w:tcW w:w="2130" w:type="dxa"/>
            <w:tcBorders>
              <w:top w:val="nil"/>
              <w:left w:val="nil"/>
              <w:bottom w:val="single" w:color="auto" w:sz="4" w:space="0"/>
              <w:right w:val="single" w:color="auto" w:sz="4" w:space="0"/>
            </w:tcBorders>
            <w:noWrap w:val="0"/>
            <w:vAlign w:val="center"/>
          </w:tcPr>
          <w:p w14:paraId="1867B422">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6F0A62C5">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柱</w:t>
            </w:r>
          </w:p>
        </w:tc>
        <w:tc>
          <w:tcPr>
            <w:tcW w:w="765" w:type="dxa"/>
            <w:tcBorders>
              <w:top w:val="nil"/>
              <w:left w:val="nil"/>
              <w:bottom w:val="single" w:color="auto" w:sz="4" w:space="0"/>
              <w:right w:val="single" w:color="auto" w:sz="4" w:space="0"/>
            </w:tcBorders>
            <w:noWrap w:val="0"/>
            <w:vAlign w:val="center"/>
          </w:tcPr>
          <w:p w14:paraId="7B87C889">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547FC373">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08521D08">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10641F4E">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2CB463B0">
        <w:tblPrEx>
          <w:tblCellMar>
            <w:top w:w="0" w:type="dxa"/>
            <w:left w:w="108" w:type="dxa"/>
            <w:bottom w:w="0" w:type="dxa"/>
            <w:right w:w="108" w:type="dxa"/>
          </w:tblCellMar>
        </w:tblPrEx>
        <w:trPr>
          <w:trHeight w:val="402" w:hRule="atLeast"/>
          <w:jc w:val="center"/>
        </w:trPr>
        <w:tc>
          <w:tcPr>
            <w:tcW w:w="9006" w:type="dxa"/>
            <w:gridSpan w:val="8"/>
            <w:tcBorders>
              <w:top w:val="nil"/>
              <w:left w:val="single" w:color="auto" w:sz="4" w:space="0"/>
              <w:bottom w:val="single" w:color="auto" w:sz="4" w:space="0"/>
              <w:right w:val="single" w:color="auto" w:sz="4" w:space="0"/>
            </w:tcBorders>
            <w:noWrap w:val="0"/>
            <w:vAlign w:val="center"/>
          </w:tcPr>
          <w:p w14:paraId="5981D350">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b/>
                <w:bCs/>
                <w:color w:val="auto"/>
                <w:kern w:val="0"/>
                <w:sz w:val="30"/>
                <w:szCs w:val="30"/>
                <w:highlight w:val="none"/>
                <w:lang w:val="en-US" w:eastAsia="zh-CN"/>
              </w:rPr>
              <w:t>机械设备</w:t>
            </w:r>
          </w:p>
        </w:tc>
      </w:tr>
      <w:tr w14:paraId="4DA4879D">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4E916019">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46</w:t>
            </w:r>
          </w:p>
        </w:tc>
        <w:tc>
          <w:tcPr>
            <w:tcW w:w="1391" w:type="dxa"/>
            <w:tcBorders>
              <w:top w:val="nil"/>
              <w:left w:val="nil"/>
              <w:bottom w:val="single" w:color="auto" w:sz="4" w:space="0"/>
              <w:right w:val="single" w:color="auto" w:sz="4" w:space="0"/>
            </w:tcBorders>
            <w:noWrap w:val="0"/>
            <w:vAlign w:val="center"/>
          </w:tcPr>
          <w:p w14:paraId="40BDA7EB">
            <w:pPr>
              <w:keepNext w:val="0"/>
              <w:keepLines w:val="0"/>
              <w:widowControl/>
              <w:suppressLineNumbers w:val="0"/>
              <w:jc w:val="center"/>
              <w:textAlignment w:val="center"/>
              <w:rPr>
                <w:rFonts w:hint="default" w:ascii="宋体" w:hAnsi="宋体" w:eastAsia="宋体" w:cs="宋体"/>
                <w:color w:val="auto"/>
                <w:kern w:val="0"/>
                <w:sz w:val="15"/>
                <w:szCs w:val="15"/>
                <w:highlight w:val="none"/>
                <w:lang w:val="en-US"/>
              </w:rPr>
            </w:pPr>
            <w:r>
              <w:rPr>
                <w:rFonts w:hint="eastAsia" w:ascii="宋体" w:hAnsi="宋体" w:eastAsia="宋体" w:cs="宋体"/>
                <w:i w:val="0"/>
                <w:iCs w:val="0"/>
                <w:color w:val="auto"/>
                <w:kern w:val="0"/>
                <w:sz w:val="15"/>
                <w:szCs w:val="15"/>
                <w:u w:val="none"/>
                <w:lang w:val="en-US" w:eastAsia="zh-CN" w:bidi="ar"/>
              </w:rPr>
              <w:t>云梯</w:t>
            </w:r>
          </w:p>
        </w:tc>
        <w:tc>
          <w:tcPr>
            <w:tcW w:w="2130" w:type="dxa"/>
            <w:tcBorders>
              <w:top w:val="nil"/>
              <w:left w:val="nil"/>
              <w:bottom w:val="single" w:color="auto" w:sz="4" w:space="0"/>
              <w:right w:val="single" w:color="auto" w:sz="4" w:space="0"/>
            </w:tcBorders>
            <w:noWrap w:val="0"/>
            <w:vAlign w:val="center"/>
          </w:tcPr>
          <w:p w14:paraId="0C255057">
            <w:pPr>
              <w:keepNext w:val="0"/>
              <w:keepLines w:val="0"/>
              <w:widowControl/>
              <w:suppressLineNumbers w:val="0"/>
              <w:jc w:val="center"/>
              <w:textAlignment w:val="center"/>
              <w:rPr>
                <w:rFonts w:hint="default" w:ascii="宋体" w:hAnsi="宋体" w:eastAsia="宋体" w:cs="宋体"/>
                <w:color w:val="auto"/>
                <w:kern w:val="0"/>
                <w:sz w:val="15"/>
                <w:szCs w:val="15"/>
                <w:highlight w:val="none"/>
                <w:lang w:val="en-US"/>
              </w:rPr>
            </w:pPr>
            <w:r>
              <w:rPr>
                <w:rFonts w:hint="eastAsia" w:ascii="宋体" w:hAnsi="宋体" w:eastAsia="宋体" w:cs="宋体"/>
                <w:i w:val="0"/>
                <w:iCs w:val="0"/>
                <w:color w:val="auto"/>
                <w:kern w:val="0"/>
                <w:sz w:val="15"/>
                <w:szCs w:val="15"/>
                <w:u w:val="none"/>
                <w:lang w:val="en-US" w:eastAsia="zh-CN" w:bidi="ar"/>
              </w:rPr>
              <w:t>50米</w:t>
            </w:r>
          </w:p>
        </w:tc>
        <w:tc>
          <w:tcPr>
            <w:tcW w:w="825" w:type="dxa"/>
            <w:tcBorders>
              <w:top w:val="nil"/>
              <w:left w:val="nil"/>
              <w:bottom w:val="single" w:color="auto" w:sz="4" w:space="0"/>
              <w:right w:val="single" w:color="auto" w:sz="4" w:space="0"/>
            </w:tcBorders>
            <w:noWrap w:val="0"/>
            <w:vAlign w:val="center"/>
          </w:tcPr>
          <w:p w14:paraId="1E37BC9A">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小时</w:t>
            </w:r>
          </w:p>
        </w:tc>
        <w:tc>
          <w:tcPr>
            <w:tcW w:w="765" w:type="dxa"/>
            <w:tcBorders>
              <w:top w:val="nil"/>
              <w:left w:val="nil"/>
              <w:bottom w:val="single" w:color="auto" w:sz="4" w:space="0"/>
              <w:right w:val="single" w:color="auto" w:sz="4" w:space="0"/>
            </w:tcBorders>
            <w:noWrap w:val="0"/>
            <w:vAlign w:val="center"/>
          </w:tcPr>
          <w:p w14:paraId="1CFE4862">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i w:val="0"/>
                <w:iCs w:val="0"/>
                <w:color w:val="auto"/>
                <w:kern w:val="0"/>
                <w:sz w:val="15"/>
                <w:szCs w:val="15"/>
                <w:u w:val="none"/>
                <w:lang w:val="en-US" w:eastAsia="zh-CN" w:bidi="ar"/>
              </w:rPr>
              <w:t xml:space="preserve">1 </w:t>
            </w:r>
          </w:p>
        </w:tc>
        <w:tc>
          <w:tcPr>
            <w:tcW w:w="1035" w:type="dxa"/>
            <w:tcBorders>
              <w:top w:val="nil"/>
              <w:left w:val="nil"/>
              <w:bottom w:val="single" w:color="auto" w:sz="4" w:space="0"/>
              <w:right w:val="single" w:color="auto" w:sz="4" w:space="0"/>
            </w:tcBorders>
            <w:noWrap w:val="0"/>
            <w:vAlign w:val="center"/>
          </w:tcPr>
          <w:p w14:paraId="67E5BC6B">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047466C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55AB7284">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08F73D51">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649F739A">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47</w:t>
            </w:r>
          </w:p>
        </w:tc>
        <w:tc>
          <w:tcPr>
            <w:tcW w:w="1391" w:type="dxa"/>
            <w:tcBorders>
              <w:top w:val="nil"/>
              <w:left w:val="nil"/>
              <w:bottom w:val="single" w:color="auto" w:sz="4" w:space="0"/>
              <w:right w:val="single" w:color="auto" w:sz="4" w:space="0"/>
            </w:tcBorders>
            <w:noWrap w:val="0"/>
            <w:vAlign w:val="center"/>
          </w:tcPr>
          <w:p w14:paraId="3E9C556F">
            <w:pPr>
              <w:keepNext w:val="0"/>
              <w:keepLines w:val="0"/>
              <w:widowControl/>
              <w:suppressLineNumbers w:val="0"/>
              <w:jc w:val="center"/>
              <w:textAlignment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铲车</w:t>
            </w:r>
          </w:p>
        </w:tc>
        <w:tc>
          <w:tcPr>
            <w:tcW w:w="2130" w:type="dxa"/>
            <w:tcBorders>
              <w:top w:val="nil"/>
              <w:left w:val="nil"/>
              <w:bottom w:val="single" w:color="auto" w:sz="4" w:space="0"/>
              <w:right w:val="single" w:color="auto" w:sz="4" w:space="0"/>
            </w:tcBorders>
            <w:noWrap w:val="0"/>
            <w:vAlign w:val="center"/>
          </w:tcPr>
          <w:p w14:paraId="48DC2CE0">
            <w:pPr>
              <w:keepNext w:val="0"/>
              <w:keepLines w:val="0"/>
              <w:widowControl/>
              <w:suppressLineNumbers w:val="0"/>
              <w:jc w:val="center"/>
              <w:textAlignment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5T</w:t>
            </w:r>
          </w:p>
        </w:tc>
        <w:tc>
          <w:tcPr>
            <w:tcW w:w="825" w:type="dxa"/>
            <w:tcBorders>
              <w:top w:val="nil"/>
              <w:left w:val="nil"/>
              <w:bottom w:val="single" w:color="auto" w:sz="4" w:space="0"/>
              <w:right w:val="single" w:color="auto" w:sz="4" w:space="0"/>
            </w:tcBorders>
            <w:noWrap w:val="0"/>
            <w:vAlign w:val="center"/>
          </w:tcPr>
          <w:p w14:paraId="2F950111">
            <w:pPr>
              <w:keepNext w:val="0"/>
              <w:keepLines w:val="0"/>
              <w:widowControl/>
              <w:suppressLineNumbers w:val="0"/>
              <w:jc w:val="center"/>
              <w:textAlignment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小时</w:t>
            </w:r>
          </w:p>
        </w:tc>
        <w:tc>
          <w:tcPr>
            <w:tcW w:w="765" w:type="dxa"/>
            <w:tcBorders>
              <w:top w:val="nil"/>
              <w:left w:val="nil"/>
              <w:bottom w:val="single" w:color="auto" w:sz="4" w:space="0"/>
              <w:right w:val="single" w:color="auto" w:sz="4" w:space="0"/>
            </w:tcBorders>
            <w:noWrap w:val="0"/>
            <w:vAlign w:val="center"/>
          </w:tcPr>
          <w:p w14:paraId="61BE7339">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6789BC83">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09C96611">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7A4E77FC">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0108175E">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7A31D53E">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48</w:t>
            </w:r>
          </w:p>
        </w:tc>
        <w:tc>
          <w:tcPr>
            <w:tcW w:w="1391" w:type="dxa"/>
            <w:tcBorders>
              <w:top w:val="nil"/>
              <w:left w:val="nil"/>
              <w:bottom w:val="single" w:color="auto" w:sz="4" w:space="0"/>
              <w:right w:val="single" w:color="auto" w:sz="4" w:space="0"/>
            </w:tcBorders>
            <w:noWrap w:val="0"/>
            <w:vAlign w:val="center"/>
          </w:tcPr>
          <w:p w14:paraId="236CD065">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挖掘机</w:t>
            </w:r>
          </w:p>
        </w:tc>
        <w:tc>
          <w:tcPr>
            <w:tcW w:w="2130" w:type="dxa"/>
            <w:tcBorders>
              <w:top w:val="nil"/>
              <w:left w:val="nil"/>
              <w:bottom w:val="single" w:color="auto" w:sz="4" w:space="0"/>
              <w:right w:val="single" w:color="auto" w:sz="4" w:space="0"/>
            </w:tcBorders>
            <w:noWrap w:val="0"/>
            <w:vAlign w:val="center"/>
          </w:tcPr>
          <w:p w14:paraId="2BB7E5B2">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220</w:t>
            </w:r>
          </w:p>
        </w:tc>
        <w:tc>
          <w:tcPr>
            <w:tcW w:w="825" w:type="dxa"/>
            <w:tcBorders>
              <w:top w:val="nil"/>
              <w:left w:val="nil"/>
              <w:bottom w:val="single" w:color="auto" w:sz="4" w:space="0"/>
              <w:right w:val="single" w:color="auto" w:sz="4" w:space="0"/>
            </w:tcBorders>
            <w:noWrap w:val="0"/>
            <w:vAlign w:val="center"/>
          </w:tcPr>
          <w:p w14:paraId="7CFFF192">
            <w:pPr>
              <w:widowControl/>
              <w:adjustRightIn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小时</w:t>
            </w:r>
          </w:p>
        </w:tc>
        <w:tc>
          <w:tcPr>
            <w:tcW w:w="765" w:type="dxa"/>
            <w:tcBorders>
              <w:top w:val="nil"/>
              <w:left w:val="nil"/>
              <w:bottom w:val="single" w:color="auto" w:sz="4" w:space="0"/>
              <w:right w:val="single" w:color="auto" w:sz="4" w:space="0"/>
            </w:tcBorders>
            <w:noWrap w:val="0"/>
            <w:vAlign w:val="center"/>
          </w:tcPr>
          <w:p w14:paraId="3728ECC5">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409C3F9C">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36A534DF">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21A8F57E">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0C2DD5AB">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23E45ECE">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49</w:t>
            </w:r>
          </w:p>
        </w:tc>
        <w:tc>
          <w:tcPr>
            <w:tcW w:w="1391" w:type="dxa"/>
            <w:tcBorders>
              <w:top w:val="nil"/>
              <w:left w:val="nil"/>
              <w:bottom w:val="single" w:color="auto" w:sz="4" w:space="0"/>
              <w:right w:val="single" w:color="auto" w:sz="4" w:space="0"/>
            </w:tcBorders>
            <w:noWrap w:val="0"/>
            <w:vAlign w:val="center"/>
          </w:tcPr>
          <w:p w14:paraId="68E7B878">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吊车</w:t>
            </w:r>
          </w:p>
        </w:tc>
        <w:tc>
          <w:tcPr>
            <w:tcW w:w="2130" w:type="dxa"/>
            <w:tcBorders>
              <w:top w:val="nil"/>
              <w:left w:val="nil"/>
              <w:bottom w:val="single" w:color="auto" w:sz="4" w:space="0"/>
              <w:right w:val="single" w:color="auto" w:sz="4" w:space="0"/>
            </w:tcBorders>
            <w:noWrap w:val="0"/>
            <w:vAlign w:val="center"/>
          </w:tcPr>
          <w:p w14:paraId="05A52A82">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40T</w:t>
            </w:r>
          </w:p>
        </w:tc>
        <w:tc>
          <w:tcPr>
            <w:tcW w:w="825" w:type="dxa"/>
            <w:tcBorders>
              <w:top w:val="nil"/>
              <w:left w:val="nil"/>
              <w:bottom w:val="single" w:color="auto" w:sz="4" w:space="0"/>
              <w:right w:val="single" w:color="auto" w:sz="4" w:space="0"/>
            </w:tcBorders>
            <w:noWrap w:val="0"/>
            <w:vAlign w:val="center"/>
          </w:tcPr>
          <w:p w14:paraId="05F4E707">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小时</w:t>
            </w:r>
          </w:p>
        </w:tc>
        <w:tc>
          <w:tcPr>
            <w:tcW w:w="765" w:type="dxa"/>
            <w:tcBorders>
              <w:top w:val="nil"/>
              <w:left w:val="nil"/>
              <w:bottom w:val="single" w:color="auto" w:sz="4" w:space="0"/>
              <w:right w:val="single" w:color="auto" w:sz="4" w:space="0"/>
            </w:tcBorders>
            <w:noWrap w:val="0"/>
            <w:vAlign w:val="center"/>
          </w:tcPr>
          <w:p w14:paraId="6EBA1F1C">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1035" w:type="dxa"/>
            <w:tcBorders>
              <w:top w:val="nil"/>
              <w:left w:val="nil"/>
              <w:bottom w:val="single" w:color="auto" w:sz="4" w:space="0"/>
              <w:right w:val="single" w:color="auto" w:sz="4" w:space="0"/>
            </w:tcBorders>
            <w:noWrap w:val="0"/>
            <w:vAlign w:val="center"/>
          </w:tcPr>
          <w:p w14:paraId="6C1D0986">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28AE7FC7">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361F4742">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7A3971B1">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05168D3E">
            <w:pPr>
              <w:widowControl/>
              <w:adjustRightInd/>
              <w:spacing w:line="240" w:lineRule="auto"/>
              <w:jc w:val="center"/>
              <w:textAlignment w:val="auto"/>
              <w:rPr>
                <w:rFonts w:hint="eastAsia" w:ascii="宋体" w:hAnsi="宋体" w:eastAsia="宋体" w:cs="宋体"/>
                <w:color w:val="auto"/>
                <w:kern w:val="0"/>
                <w:sz w:val="15"/>
                <w:szCs w:val="15"/>
                <w:highlight w:val="none"/>
                <w:lang w:val="en-US" w:eastAsia="zh-CN"/>
              </w:rPr>
            </w:pPr>
          </w:p>
        </w:tc>
        <w:tc>
          <w:tcPr>
            <w:tcW w:w="1391" w:type="dxa"/>
            <w:tcBorders>
              <w:top w:val="nil"/>
              <w:left w:val="nil"/>
              <w:bottom w:val="single" w:color="auto" w:sz="4" w:space="0"/>
              <w:right w:val="single" w:color="auto" w:sz="4" w:space="0"/>
            </w:tcBorders>
            <w:noWrap w:val="0"/>
            <w:vAlign w:val="center"/>
          </w:tcPr>
          <w:p w14:paraId="4A19BACC">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2130" w:type="dxa"/>
            <w:tcBorders>
              <w:top w:val="nil"/>
              <w:left w:val="nil"/>
              <w:bottom w:val="single" w:color="auto" w:sz="4" w:space="0"/>
              <w:right w:val="single" w:color="auto" w:sz="4" w:space="0"/>
            </w:tcBorders>
            <w:noWrap w:val="0"/>
            <w:vAlign w:val="center"/>
          </w:tcPr>
          <w:p w14:paraId="719D2ED3">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3A463AA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765" w:type="dxa"/>
            <w:tcBorders>
              <w:top w:val="nil"/>
              <w:left w:val="nil"/>
              <w:bottom w:val="single" w:color="auto" w:sz="4" w:space="0"/>
              <w:right w:val="single" w:color="auto" w:sz="4" w:space="0"/>
            </w:tcBorders>
            <w:noWrap w:val="0"/>
            <w:vAlign w:val="center"/>
          </w:tcPr>
          <w:p w14:paraId="44893A5F">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035" w:type="dxa"/>
            <w:tcBorders>
              <w:top w:val="nil"/>
              <w:left w:val="nil"/>
              <w:bottom w:val="single" w:color="auto" w:sz="4" w:space="0"/>
              <w:right w:val="single" w:color="auto" w:sz="4" w:space="0"/>
            </w:tcBorders>
            <w:noWrap w:val="0"/>
            <w:vAlign w:val="center"/>
          </w:tcPr>
          <w:p w14:paraId="4AB9985F">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4C184F7E">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256A0414">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B3FB264">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638D8482">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p>
        </w:tc>
        <w:tc>
          <w:tcPr>
            <w:tcW w:w="1391" w:type="dxa"/>
            <w:tcBorders>
              <w:top w:val="nil"/>
              <w:left w:val="nil"/>
              <w:bottom w:val="single" w:color="auto" w:sz="4" w:space="0"/>
              <w:right w:val="single" w:color="auto" w:sz="4" w:space="0"/>
            </w:tcBorders>
            <w:noWrap w:val="0"/>
            <w:vAlign w:val="center"/>
          </w:tcPr>
          <w:p w14:paraId="0345B691">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2130" w:type="dxa"/>
            <w:tcBorders>
              <w:top w:val="nil"/>
              <w:left w:val="nil"/>
              <w:bottom w:val="single" w:color="auto" w:sz="4" w:space="0"/>
              <w:right w:val="single" w:color="auto" w:sz="4" w:space="0"/>
            </w:tcBorders>
            <w:noWrap w:val="0"/>
            <w:vAlign w:val="center"/>
          </w:tcPr>
          <w:p w14:paraId="7C012EA9">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5584676C">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765" w:type="dxa"/>
            <w:tcBorders>
              <w:top w:val="nil"/>
              <w:left w:val="nil"/>
              <w:bottom w:val="single" w:color="auto" w:sz="4" w:space="0"/>
              <w:right w:val="single" w:color="auto" w:sz="4" w:space="0"/>
            </w:tcBorders>
            <w:noWrap w:val="0"/>
            <w:vAlign w:val="center"/>
          </w:tcPr>
          <w:p w14:paraId="637A2D38">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035" w:type="dxa"/>
            <w:tcBorders>
              <w:top w:val="nil"/>
              <w:left w:val="nil"/>
              <w:bottom w:val="single" w:color="auto" w:sz="4" w:space="0"/>
              <w:right w:val="single" w:color="auto" w:sz="4" w:space="0"/>
            </w:tcBorders>
            <w:noWrap w:val="0"/>
            <w:vAlign w:val="center"/>
          </w:tcPr>
          <w:p w14:paraId="3F41F6C1">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132D532D">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0F0FE7AE">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D88612B">
        <w:tblPrEx>
          <w:tblCellMar>
            <w:top w:w="0" w:type="dxa"/>
            <w:left w:w="108" w:type="dxa"/>
            <w:bottom w:w="0" w:type="dxa"/>
            <w:right w:w="108" w:type="dxa"/>
          </w:tblCellMar>
        </w:tblPrEx>
        <w:trPr>
          <w:trHeight w:val="402" w:hRule="atLeast"/>
          <w:jc w:val="center"/>
        </w:trPr>
        <w:tc>
          <w:tcPr>
            <w:tcW w:w="565" w:type="dxa"/>
            <w:tcBorders>
              <w:top w:val="nil"/>
              <w:left w:val="single" w:color="auto" w:sz="4" w:space="0"/>
              <w:bottom w:val="single" w:color="auto" w:sz="4" w:space="0"/>
              <w:right w:val="single" w:color="auto" w:sz="4" w:space="0"/>
            </w:tcBorders>
            <w:noWrap w:val="0"/>
            <w:vAlign w:val="center"/>
          </w:tcPr>
          <w:p w14:paraId="0E0C58BB">
            <w:pPr>
              <w:widowControl/>
              <w:adjustRightInd/>
              <w:spacing w:line="240" w:lineRule="auto"/>
              <w:jc w:val="center"/>
              <w:textAlignment w:val="auto"/>
              <w:rPr>
                <w:rFonts w:hint="default" w:ascii="宋体" w:hAnsi="宋体" w:eastAsia="宋体" w:cs="宋体"/>
                <w:color w:val="auto"/>
                <w:kern w:val="0"/>
                <w:sz w:val="15"/>
                <w:szCs w:val="15"/>
                <w:highlight w:val="none"/>
                <w:lang w:val="en-US" w:eastAsia="zh-CN"/>
              </w:rPr>
            </w:pPr>
          </w:p>
        </w:tc>
        <w:tc>
          <w:tcPr>
            <w:tcW w:w="1391" w:type="dxa"/>
            <w:tcBorders>
              <w:top w:val="nil"/>
              <w:left w:val="nil"/>
              <w:bottom w:val="single" w:color="auto" w:sz="4" w:space="0"/>
              <w:right w:val="single" w:color="auto" w:sz="4" w:space="0"/>
            </w:tcBorders>
            <w:noWrap w:val="0"/>
            <w:vAlign w:val="center"/>
          </w:tcPr>
          <w:p w14:paraId="0789F93F">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2130" w:type="dxa"/>
            <w:tcBorders>
              <w:top w:val="nil"/>
              <w:left w:val="nil"/>
              <w:bottom w:val="single" w:color="auto" w:sz="4" w:space="0"/>
              <w:right w:val="single" w:color="auto" w:sz="4" w:space="0"/>
            </w:tcBorders>
            <w:noWrap w:val="0"/>
            <w:vAlign w:val="center"/>
          </w:tcPr>
          <w:p w14:paraId="43FFCD53">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825" w:type="dxa"/>
            <w:tcBorders>
              <w:top w:val="nil"/>
              <w:left w:val="nil"/>
              <w:bottom w:val="single" w:color="auto" w:sz="4" w:space="0"/>
              <w:right w:val="single" w:color="auto" w:sz="4" w:space="0"/>
            </w:tcBorders>
            <w:noWrap w:val="0"/>
            <w:vAlign w:val="center"/>
          </w:tcPr>
          <w:p w14:paraId="208BD9C5">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765" w:type="dxa"/>
            <w:tcBorders>
              <w:top w:val="nil"/>
              <w:left w:val="nil"/>
              <w:bottom w:val="single" w:color="auto" w:sz="4" w:space="0"/>
              <w:right w:val="single" w:color="auto" w:sz="4" w:space="0"/>
            </w:tcBorders>
            <w:noWrap w:val="0"/>
            <w:vAlign w:val="center"/>
          </w:tcPr>
          <w:p w14:paraId="3258B739">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035" w:type="dxa"/>
            <w:tcBorders>
              <w:top w:val="nil"/>
              <w:left w:val="nil"/>
              <w:bottom w:val="single" w:color="auto" w:sz="4" w:space="0"/>
              <w:right w:val="single" w:color="auto" w:sz="4" w:space="0"/>
            </w:tcBorders>
            <w:noWrap w:val="0"/>
            <w:vAlign w:val="center"/>
          </w:tcPr>
          <w:p w14:paraId="6C5E039C">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975" w:type="dxa"/>
            <w:tcBorders>
              <w:top w:val="nil"/>
              <w:left w:val="nil"/>
              <w:bottom w:val="single" w:color="auto" w:sz="4" w:space="0"/>
              <w:right w:val="single" w:color="auto" w:sz="4" w:space="0"/>
            </w:tcBorders>
            <w:noWrap w:val="0"/>
            <w:vAlign w:val="center"/>
          </w:tcPr>
          <w:p w14:paraId="39D1800B">
            <w:pPr>
              <w:widowControl/>
              <w:adjustRightInd/>
              <w:spacing w:line="240" w:lineRule="auto"/>
              <w:jc w:val="center"/>
              <w:textAlignment w:val="auto"/>
              <w:rPr>
                <w:rFonts w:hint="eastAsia" w:ascii="宋体" w:hAnsi="宋体" w:eastAsia="宋体" w:cs="宋体"/>
                <w:color w:val="auto"/>
                <w:kern w:val="0"/>
                <w:sz w:val="15"/>
                <w:szCs w:val="15"/>
                <w:highlight w:val="none"/>
              </w:rPr>
            </w:pPr>
          </w:p>
        </w:tc>
        <w:tc>
          <w:tcPr>
            <w:tcW w:w="1320" w:type="dxa"/>
            <w:tcBorders>
              <w:top w:val="nil"/>
              <w:left w:val="nil"/>
              <w:bottom w:val="single" w:color="auto" w:sz="4" w:space="0"/>
              <w:right w:val="single" w:color="auto" w:sz="4" w:space="0"/>
            </w:tcBorders>
            <w:noWrap w:val="0"/>
            <w:vAlign w:val="center"/>
          </w:tcPr>
          <w:p w14:paraId="5FBC2F99">
            <w:pPr>
              <w:widowControl/>
              <w:adjustRightInd/>
              <w:spacing w:line="240" w:lineRule="auto"/>
              <w:jc w:val="center"/>
              <w:textAlignment w:val="auto"/>
              <w:rPr>
                <w:rFonts w:hint="eastAsia" w:ascii="宋体" w:hAnsi="宋体" w:eastAsia="宋体" w:cs="宋体"/>
                <w:color w:val="auto"/>
                <w:kern w:val="0"/>
                <w:sz w:val="15"/>
                <w:szCs w:val="15"/>
                <w:highlight w:val="none"/>
              </w:rPr>
            </w:pPr>
          </w:p>
        </w:tc>
      </w:tr>
      <w:tr w14:paraId="4A761C10">
        <w:tblPrEx>
          <w:tblCellMar>
            <w:top w:w="0" w:type="dxa"/>
            <w:left w:w="108" w:type="dxa"/>
            <w:bottom w:w="0" w:type="dxa"/>
            <w:right w:w="108" w:type="dxa"/>
          </w:tblCellMar>
        </w:tblPrEx>
        <w:trPr>
          <w:trHeight w:val="402" w:hRule="atLeast"/>
          <w:jc w:val="center"/>
        </w:trPr>
        <w:tc>
          <w:tcPr>
            <w:tcW w:w="565" w:type="dxa"/>
            <w:tcBorders>
              <w:top w:val="single" w:color="auto" w:sz="4" w:space="0"/>
              <w:left w:val="single" w:color="auto" w:sz="4" w:space="0"/>
              <w:bottom w:val="single" w:color="auto" w:sz="4" w:space="0"/>
              <w:right w:val="single" w:color="auto" w:sz="4" w:space="0"/>
            </w:tcBorders>
            <w:noWrap w:val="0"/>
            <w:vAlign w:val="center"/>
          </w:tcPr>
          <w:p w14:paraId="2864DC2B">
            <w:pPr>
              <w:widowControl/>
              <w:adjustRightInd/>
              <w:spacing w:line="240" w:lineRule="auto"/>
              <w:jc w:val="center"/>
              <w:textAlignment w:val="auto"/>
              <w:rPr>
                <w:rFonts w:hint="eastAsia" w:ascii="宋体" w:hAnsi="宋体" w:eastAsia="宋体" w:cs="宋体"/>
                <w:color w:val="auto"/>
                <w:kern w:val="0"/>
                <w:sz w:val="24"/>
                <w:szCs w:val="24"/>
                <w:highlight w:val="none"/>
              </w:rPr>
            </w:pPr>
          </w:p>
        </w:tc>
        <w:tc>
          <w:tcPr>
            <w:tcW w:w="6146" w:type="dxa"/>
            <w:gridSpan w:val="5"/>
            <w:tcBorders>
              <w:top w:val="single" w:color="auto" w:sz="4" w:space="0"/>
              <w:left w:val="single" w:color="auto" w:sz="4" w:space="0"/>
              <w:bottom w:val="single" w:color="auto" w:sz="4" w:space="0"/>
              <w:right w:val="single" w:color="auto" w:sz="4" w:space="0"/>
            </w:tcBorders>
            <w:noWrap w:val="0"/>
            <w:vAlign w:val="center"/>
          </w:tcPr>
          <w:p w14:paraId="571551EC">
            <w:pPr>
              <w:widowControl/>
              <w:adjustRightInd/>
              <w:spacing w:line="24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不含税</w:t>
            </w:r>
            <w:r>
              <w:rPr>
                <w:rFonts w:hint="eastAsia" w:ascii="宋体" w:hAnsi="宋体" w:eastAsia="宋体" w:cs="宋体"/>
                <w:color w:val="auto"/>
                <w:kern w:val="0"/>
                <w:sz w:val="24"/>
                <w:szCs w:val="24"/>
                <w:highlight w:val="none"/>
              </w:rPr>
              <w:t>总价</w:t>
            </w:r>
          </w:p>
        </w:tc>
        <w:tc>
          <w:tcPr>
            <w:tcW w:w="2295" w:type="dxa"/>
            <w:gridSpan w:val="2"/>
            <w:tcBorders>
              <w:top w:val="single" w:color="auto" w:sz="4" w:space="0"/>
              <w:left w:val="single" w:color="auto" w:sz="4" w:space="0"/>
              <w:bottom w:val="single" w:color="auto" w:sz="4" w:space="0"/>
              <w:right w:val="single" w:color="auto" w:sz="4" w:space="0"/>
            </w:tcBorders>
            <w:noWrap w:val="0"/>
            <w:vAlign w:val="center"/>
          </w:tcPr>
          <w:p w14:paraId="50A0C030">
            <w:pPr>
              <w:widowControl/>
              <w:adjustRightInd/>
              <w:spacing w:line="240" w:lineRule="auto"/>
              <w:jc w:val="right"/>
              <w:textAlignment w:val="auto"/>
              <w:rPr>
                <w:rFonts w:hint="eastAsia" w:ascii="宋体" w:hAnsi="宋体" w:eastAsia="宋体" w:cs="宋体"/>
                <w:color w:val="auto"/>
                <w:kern w:val="0"/>
                <w:sz w:val="24"/>
                <w:szCs w:val="24"/>
                <w:highlight w:val="none"/>
              </w:rPr>
            </w:pPr>
          </w:p>
        </w:tc>
      </w:tr>
      <w:tr w14:paraId="3AF6C632">
        <w:tblPrEx>
          <w:tblCellMar>
            <w:top w:w="0" w:type="dxa"/>
            <w:left w:w="108" w:type="dxa"/>
            <w:bottom w:w="0" w:type="dxa"/>
            <w:right w:w="108" w:type="dxa"/>
          </w:tblCellMar>
        </w:tblPrEx>
        <w:trPr>
          <w:trHeight w:val="402" w:hRule="atLeast"/>
          <w:jc w:val="center"/>
        </w:trPr>
        <w:tc>
          <w:tcPr>
            <w:tcW w:w="565" w:type="dxa"/>
            <w:tcBorders>
              <w:top w:val="single" w:color="auto" w:sz="4" w:space="0"/>
              <w:left w:val="single" w:color="auto" w:sz="4" w:space="0"/>
              <w:bottom w:val="single" w:color="auto" w:sz="4" w:space="0"/>
              <w:right w:val="single" w:color="auto" w:sz="4" w:space="0"/>
            </w:tcBorders>
            <w:noWrap w:val="0"/>
            <w:vAlign w:val="center"/>
          </w:tcPr>
          <w:p w14:paraId="5CEA3CBD">
            <w:pPr>
              <w:widowControl/>
              <w:adjustRightInd/>
              <w:spacing w:line="240" w:lineRule="auto"/>
              <w:jc w:val="center"/>
              <w:textAlignment w:val="auto"/>
              <w:rPr>
                <w:rFonts w:hint="eastAsia" w:ascii="宋体" w:hAnsi="宋体" w:eastAsia="宋体" w:cs="宋体"/>
                <w:color w:val="auto"/>
                <w:kern w:val="0"/>
                <w:sz w:val="24"/>
                <w:szCs w:val="24"/>
                <w:highlight w:val="none"/>
              </w:rPr>
            </w:pPr>
          </w:p>
        </w:tc>
        <w:tc>
          <w:tcPr>
            <w:tcW w:w="6146" w:type="dxa"/>
            <w:gridSpan w:val="5"/>
            <w:tcBorders>
              <w:top w:val="single" w:color="auto" w:sz="4" w:space="0"/>
              <w:left w:val="single" w:color="auto" w:sz="4" w:space="0"/>
              <w:bottom w:val="single" w:color="auto" w:sz="4" w:space="0"/>
              <w:right w:val="single" w:color="auto" w:sz="4" w:space="0"/>
            </w:tcBorders>
            <w:noWrap w:val="0"/>
            <w:vAlign w:val="center"/>
          </w:tcPr>
          <w:p w14:paraId="64DF0EDB">
            <w:pPr>
              <w:widowControl/>
              <w:adjustRightInd/>
              <w:spacing w:line="24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税率</w:t>
            </w:r>
          </w:p>
        </w:tc>
        <w:tc>
          <w:tcPr>
            <w:tcW w:w="2295" w:type="dxa"/>
            <w:gridSpan w:val="2"/>
            <w:tcBorders>
              <w:top w:val="single" w:color="auto" w:sz="4" w:space="0"/>
              <w:left w:val="single" w:color="auto" w:sz="4" w:space="0"/>
              <w:bottom w:val="single" w:color="auto" w:sz="4" w:space="0"/>
              <w:right w:val="single" w:color="auto" w:sz="4" w:space="0"/>
            </w:tcBorders>
            <w:noWrap w:val="0"/>
            <w:vAlign w:val="center"/>
          </w:tcPr>
          <w:p w14:paraId="22125EFA">
            <w:pPr>
              <w:widowControl/>
              <w:adjustRightInd/>
              <w:spacing w:line="240" w:lineRule="auto"/>
              <w:jc w:val="right"/>
              <w:textAlignment w:val="auto"/>
              <w:rPr>
                <w:rFonts w:hint="eastAsia" w:ascii="宋体" w:hAnsi="宋体" w:eastAsia="宋体" w:cs="宋体"/>
                <w:color w:val="auto"/>
                <w:kern w:val="0"/>
                <w:sz w:val="24"/>
                <w:szCs w:val="24"/>
                <w:highlight w:val="none"/>
              </w:rPr>
            </w:pPr>
          </w:p>
        </w:tc>
      </w:tr>
      <w:tr w14:paraId="297FD744">
        <w:tblPrEx>
          <w:tblCellMar>
            <w:top w:w="0" w:type="dxa"/>
            <w:left w:w="108" w:type="dxa"/>
            <w:bottom w:w="0" w:type="dxa"/>
            <w:right w:w="108" w:type="dxa"/>
          </w:tblCellMar>
        </w:tblPrEx>
        <w:trPr>
          <w:trHeight w:val="402" w:hRule="atLeast"/>
          <w:jc w:val="center"/>
        </w:trPr>
        <w:tc>
          <w:tcPr>
            <w:tcW w:w="565" w:type="dxa"/>
            <w:tcBorders>
              <w:top w:val="single" w:color="auto" w:sz="4" w:space="0"/>
              <w:left w:val="single" w:color="auto" w:sz="4" w:space="0"/>
              <w:bottom w:val="single" w:color="auto" w:sz="4" w:space="0"/>
              <w:right w:val="single" w:color="auto" w:sz="4" w:space="0"/>
            </w:tcBorders>
            <w:noWrap w:val="0"/>
            <w:vAlign w:val="center"/>
          </w:tcPr>
          <w:p w14:paraId="75EE5CB7">
            <w:pPr>
              <w:widowControl/>
              <w:adjustRightInd/>
              <w:spacing w:line="240" w:lineRule="auto"/>
              <w:jc w:val="center"/>
              <w:textAlignment w:val="auto"/>
              <w:rPr>
                <w:rFonts w:hint="eastAsia" w:ascii="宋体" w:hAnsi="宋体" w:eastAsia="宋体" w:cs="宋体"/>
                <w:color w:val="auto"/>
                <w:kern w:val="0"/>
                <w:sz w:val="24"/>
                <w:szCs w:val="24"/>
                <w:highlight w:val="none"/>
              </w:rPr>
            </w:pPr>
          </w:p>
        </w:tc>
        <w:tc>
          <w:tcPr>
            <w:tcW w:w="6146" w:type="dxa"/>
            <w:gridSpan w:val="5"/>
            <w:tcBorders>
              <w:top w:val="single" w:color="auto" w:sz="4" w:space="0"/>
              <w:left w:val="single" w:color="auto" w:sz="4" w:space="0"/>
              <w:bottom w:val="single" w:color="auto" w:sz="4" w:space="0"/>
              <w:right w:val="single" w:color="auto" w:sz="4" w:space="0"/>
            </w:tcBorders>
            <w:noWrap w:val="0"/>
            <w:vAlign w:val="center"/>
          </w:tcPr>
          <w:p w14:paraId="1F95E78C">
            <w:pPr>
              <w:widowControl/>
              <w:adjustRightInd/>
              <w:spacing w:line="24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含税总价</w:t>
            </w:r>
          </w:p>
        </w:tc>
        <w:tc>
          <w:tcPr>
            <w:tcW w:w="2295" w:type="dxa"/>
            <w:gridSpan w:val="2"/>
            <w:tcBorders>
              <w:top w:val="single" w:color="auto" w:sz="4" w:space="0"/>
              <w:left w:val="single" w:color="auto" w:sz="4" w:space="0"/>
              <w:bottom w:val="single" w:color="auto" w:sz="4" w:space="0"/>
              <w:right w:val="single" w:color="auto" w:sz="4" w:space="0"/>
            </w:tcBorders>
            <w:noWrap w:val="0"/>
            <w:vAlign w:val="center"/>
          </w:tcPr>
          <w:p w14:paraId="32E1045E">
            <w:pPr>
              <w:widowControl/>
              <w:adjustRightInd/>
              <w:spacing w:line="240" w:lineRule="auto"/>
              <w:jc w:val="right"/>
              <w:textAlignment w:val="auto"/>
              <w:rPr>
                <w:rFonts w:hint="eastAsia" w:ascii="宋体" w:hAnsi="宋体" w:eastAsia="宋体" w:cs="宋体"/>
                <w:color w:val="auto"/>
                <w:kern w:val="0"/>
                <w:sz w:val="24"/>
                <w:szCs w:val="24"/>
                <w:highlight w:val="none"/>
              </w:rPr>
            </w:pPr>
          </w:p>
        </w:tc>
      </w:tr>
      <w:tr w14:paraId="6361A719">
        <w:tblPrEx>
          <w:tblCellMar>
            <w:top w:w="0" w:type="dxa"/>
            <w:left w:w="108" w:type="dxa"/>
            <w:bottom w:w="0" w:type="dxa"/>
            <w:right w:w="108" w:type="dxa"/>
          </w:tblCellMar>
        </w:tblPrEx>
        <w:trPr>
          <w:trHeight w:val="402" w:hRule="atLeast"/>
          <w:jc w:val="center"/>
        </w:trPr>
        <w:tc>
          <w:tcPr>
            <w:tcW w:w="565" w:type="dxa"/>
            <w:tcBorders>
              <w:top w:val="single" w:color="auto" w:sz="4" w:space="0"/>
              <w:left w:val="single" w:color="auto" w:sz="4" w:space="0"/>
              <w:bottom w:val="single" w:color="auto" w:sz="4" w:space="0"/>
              <w:right w:val="single" w:color="auto" w:sz="4" w:space="0"/>
            </w:tcBorders>
            <w:noWrap w:val="0"/>
            <w:vAlign w:val="center"/>
          </w:tcPr>
          <w:p w14:paraId="616189F3">
            <w:pPr>
              <w:widowControl/>
              <w:adjustRightInd/>
              <w:spacing w:line="240" w:lineRule="auto"/>
              <w:jc w:val="center"/>
              <w:textAlignment w:val="auto"/>
              <w:rPr>
                <w:rFonts w:hint="eastAsia" w:ascii="宋体" w:hAnsi="宋体" w:eastAsia="宋体" w:cs="宋体"/>
                <w:color w:val="auto"/>
                <w:kern w:val="0"/>
                <w:sz w:val="24"/>
                <w:szCs w:val="24"/>
                <w:highlight w:val="none"/>
              </w:rPr>
            </w:pPr>
          </w:p>
        </w:tc>
        <w:tc>
          <w:tcPr>
            <w:tcW w:w="6146" w:type="dxa"/>
            <w:gridSpan w:val="5"/>
            <w:tcBorders>
              <w:top w:val="single" w:color="auto" w:sz="4" w:space="0"/>
              <w:left w:val="single" w:color="auto" w:sz="4" w:space="0"/>
              <w:bottom w:val="single" w:color="auto" w:sz="4" w:space="0"/>
              <w:right w:val="single" w:color="auto" w:sz="4" w:space="0"/>
            </w:tcBorders>
            <w:noWrap w:val="0"/>
            <w:vAlign w:val="center"/>
          </w:tcPr>
          <w:p w14:paraId="487B3887">
            <w:pPr>
              <w:widowControl/>
              <w:adjustRightInd/>
              <w:spacing w:line="240" w:lineRule="auto"/>
              <w:jc w:val="center"/>
              <w:textAlignment w:val="auto"/>
              <w:rPr>
                <w:rFonts w:hint="eastAsia" w:ascii="宋体" w:hAnsi="宋体" w:eastAsia="宋体" w:cs="宋体"/>
                <w:color w:val="auto"/>
                <w:kern w:val="0"/>
                <w:sz w:val="24"/>
                <w:szCs w:val="24"/>
                <w:highlight w:val="none"/>
                <w:lang w:val="en-US" w:eastAsia="zh-CN"/>
              </w:rPr>
            </w:pPr>
          </w:p>
        </w:tc>
        <w:tc>
          <w:tcPr>
            <w:tcW w:w="2295" w:type="dxa"/>
            <w:gridSpan w:val="2"/>
            <w:tcBorders>
              <w:top w:val="single" w:color="auto" w:sz="4" w:space="0"/>
              <w:left w:val="single" w:color="auto" w:sz="4" w:space="0"/>
              <w:bottom w:val="single" w:color="auto" w:sz="4" w:space="0"/>
              <w:right w:val="single" w:color="auto" w:sz="4" w:space="0"/>
            </w:tcBorders>
            <w:noWrap w:val="0"/>
            <w:vAlign w:val="center"/>
          </w:tcPr>
          <w:p w14:paraId="503451DE">
            <w:pPr>
              <w:widowControl/>
              <w:adjustRightInd/>
              <w:spacing w:line="240" w:lineRule="auto"/>
              <w:jc w:val="right"/>
              <w:textAlignment w:val="auto"/>
              <w:rPr>
                <w:rFonts w:hint="eastAsia" w:ascii="宋体" w:hAnsi="宋体" w:eastAsia="宋体" w:cs="宋体"/>
                <w:color w:val="auto"/>
                <w:kern w:val="0"/>
                <w:sz w:val="24"/>
                <w:szCs w:val="24"/>
                <w:highlight w:val="none"/>
              </w:rPr>
            </w:pPr>
          </w:p>
        </w:tc>
      </w:tr>
    </w:tbl>
    <w:p w14:paraId="4B75C778">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备注：报价明细表中的“不含税总价”“含税总价”需分别与《比选响应报价表》中的“不含税总价”“含税总价”完全一致。</w:t>
      </w:r>
    </w:p>
    <w:p w14:paraId="637A83E9">
      <w:pPr>
        <w:keepNext w:val="0"/>
        <w:keepLines w:val="0"/>
        <w:pageBreakBefore w:val="0"/>
        <w:widowControl w:val="0"/>
        <w:kinsoku/>
        <w:wordWrap/>
        <w:overflowPunct/>
        <w:topLinePunct w:val="0"/>
        <w:autoSpaceDE/>
        <w:autoSpaceDN/>
        <w:bidi w:val="0"/>
        <w:adjustRightInd w:val="0"/>
        <w:snapToGrid/>
        <w:spacing w:line="560" w:lineRule="exact"/>
        <w:ind w:firstLine="632" w:firstLineChars="200"/>
        <w:jc w:val="both"/>
        <w:textAlignment w:val="baseline"/>
        <w:rPr>
          <w:rFonts w:hint="eastAsia" w:ascii="宋体" w:hAnsi="宋体" w:eastAsia="仿宋_GB2312" w:cs="仿宋_GB2312"/>
          <w:color w:val="auto"/>
          <w:sz w:val="32"/>
          <w:szCs w:val="32"/>
          <w:highlight w:val="none"/>
          <w:lang w:eastAsia="zh-CN"/>
        </w:rPr>
      </w:pPr>
    </w:p>
    <w:p w14:paraId="2B8C8E15">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val="en-US" w:eastAsia="zh-CN"/>
        </w:rPr>
        <w:t>响应人</w:t>
      </w:r>
      <w:r>
        <w:rPr>
          <w:rFonts w:hint="eastAsia" w:ascii="宋体" w:hAnsi="宋体" w:eastAsia="宋体" w:cs="宋体"/>
          <w:color w:val="auto"/>
          <w:sz w:val="32"/>
          <w:szCs w:val="32"/>
          <w:highlight w:val="none"/>
          <w:lang w:eastAsia="zh-CN"/>
        </w:rPr>
        <w:t>(盖章)：</w:t>
      </w:r>
    </w:p>
    <w:p w14:paraId="07006F85">
      <w:pPr>
        <w:keepNext w:val="0"/>
        <w:keepLines w:val="0"/>
        <w:pageBreakBefore w:val="0"/>
        <w:widowControl w:val="0"/>
        <w:kinsoku/>
        <w:wordWrap/>
        <w:overflowPunct/>
        <w:topLinePunct w:val="0"/>
        <w:autoSpaceDE/>
        <w:autoSpaceDN/>
        <w:bidi w:val="0"/>
        <w:adjustRightInd w:val="0"/>
        <w:snapToGrid/>
        <w:spacing w:line="560" w:lineRule="exact"/>
        <w:jc w:val="both"/>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法定代表人或委托代理人（签字或盖章）：</w:t>
      </w:r>
      <w:bookmarkStart w:id="6" w:name="OLE_LINK3"/>
    </w:p>
    <w:p w14:paraId="5811C4C3">
      <w:pPr>
        <w:keepNext w:val="0"/>
        <w:keepLines w:val="0"/>
        <w:pageBreakBefore w:val="0"/>
        <w:widowControl w:val="0"/>
        <w:kinsoku/>
        <w:wordWrap/>
        <w:overflowPunct/>
        <w:topLinePunct w:val="0"/>
        <w:autoSpaceDE/>
        <w:autoSpaceDN/>
        <w:bidi w:val="0"/>
        <w:adjustRightInd w:val="0"/>
        <w:snapToGrid/>
        <w:spacing w:line="560" w:lineRule="exact"/>
        <w:jc w:val="center"/>
        <w:textAlignment w:val="baseline"/>
        <w:outlineLvl w:val="9"/>
        <w:rPr>
          <w:rFonts w:hint="default" w:ascii="宋体" w:hAnsi="宋体" w:eastAsia="仿宋_GB2312" w:cs="仿宋_GB2312"/>
          <w:color w:val="auto"/>
          <w:sz w:val="32"/>
          <w:szCs w:val="32"/>
          <w:highlight w:val="none"/>
          <w:lang w:val="en-US" w:eastAsia="zh-CN"/>
        </w:rPr>
      </w:pPr>
      <w:r>
        <w:rPr>
          <w:rFonts w:hint="eastAsia" w:ascii="宋体" w:hAnsi="宋体" w:eastAsia="仿宋_GB2312" w:cs="仿宋_GB2312"/>
          <w:color w:val="auto"/>
          <w:sz w:val="32"/>
          <w:szCs w:val="32"/>
          <w:highlight w:val="none"/>
          <w:lang w:eastAsia="zh-CN"/>
        </w:rPr>
        <w:br w:type="page"/>
      </w:r>
      <w:r>
        <w:rPr>
          <w:rFonts w:hint="eastAsia" w:ascii="宋体" w:hAnsi="宋体" w:eastAsia="方正小标宋简体" w:cs="方正小标宋简体"/>
          <w:color w:val="auto"/>
          <w:sz w:val="44"/>
          <w:szCs w:val="44"/>
          <w:highlight w:val="none"/>
          <w:lang w:val="en-US" w:eastAsia="zh-CN"/>
        </w:rPr>
        <w:t>施工</w:t>
      </w:r>
      <w:r>
        <w:rPr>
          <w:rFonts w:hint="eastAsia" w:ascii="宋体" w:hAnsi="宋体" w:eastAsia="方正小标宋简体" w:cs="方正小标宋简体"/>
          <w:color w:val="auto"/>
          <w:sz w:val="44"/>
          <w:szCs w:val="44"/>
          <w:highlight w:val="none"/>
          <w:lang w:eastAsia="zh-CN"/>
        </w:rPr>
        <w:t>方案响应</w:t>
      </w:r>
      <w:r>
        <w:rPr>
          <w:rFonts w:hint="eastAsia" w:ascii="宋体" w:hAnsi="宋体" w:eastAsia="方正小标宋简体" w:cs="方正小标宋简体"/>
          <w:color w:val="auto"/>
          <w:sz w:val="44"/>
          <w:szCs w:val="44"/>
          <w:highlight w:val="none"/>
          <w:lang w:val="en-US" w:eastAsia="zh-CN"/>
        </w:rPr>
        <w:t>说明</w:t>
      </w:r>
    </w:p>
    <w:p w14:paraId="4E6ABCBB">
      <w:pPr>
        <w:keepNext w:val="0"/>
        <w:keepLines w:val="0"/>
        <w:pageBreakBefore w:val="0"/>
        <w:widowControl w:val="0"/>
        <w:kinsoku/>
        <w:wordWrap/>
        <w:overflowPunct/>
        <w:topLinePunct w:val="0"/>
        <w:autoSpaceDE/>
        <w:autoSpaceDN/>
        <w:bidi w:val="0"/>
        <w:adjustRightInd w:val="0"/>
        <w:snapToGrid/>
        <w:spacing w:line="660" w:lineRule="exact"/>
        <w:ind w:firstLine="0" w:firstLineChars="0"/>
        <w:jc w:val="center"/>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lang w:val="en-US" w:eastAsia="zh-CN"/>
        </w:rPr>
        <w:t>对应评审办法施工方案响应度部分评分，需包含维修服务方案与响应时效、质量管控与质保服务、现场管理与安全施工等内容</w:t>
      </w:r>
      <w:r>
        <w:rPr>
          <w:rFonts w:hint="eastAsia" w:ascii="宋体" w:hAnsi="宋体" w:eastAsia="宋体" w:cs="宋体"/>
          <w:color w:val="auto"/>
          <w:sz w:val="32"/>
          <w:szCs w:val="32"/>
          <w:highlight w:val="none"/>
          <w:lang w:eastAsia="zh-CN"/>
        </w:rPr>
        <w:t>）</w:t>
      </w:r>
    </w:p>
    <w:p w14:paraId="58E0EE6C">
      <w:pPr>
        <w:keepNext w:val="0"/>
        <w:keepLines w:val="0"/>
        <w:pageBreakBefore w:val="0"/>
        <w:widowControl w:val="0"/>
        <w:kinsoku/>
        <w:wordWrap/>
        <w:overflowPunct/>
        <w:topLinePunct w:val="0"/>
        <w:autoSpaceDE/>
        <w:autoSpaceDN/>
        <w:bidi w:val="0"/>
        <w:adjustRightInd w:val="0"/>
        <w:snapToGrid/>
        <w:spacing w:line="660" w:lineRule="exact"/>
        <w:ind w:firstLine="632" w:firstLineChars="200"/>
        <w:jc w:val="center"/>
        <w:textAlignment w:val="baseline"/>
        <w:rPr>
          <w:rFonts w:hint="eastAsia" w:ascii="宋体" w:hAnsi="宋体" w:eastAsia="宋体" w:cs="宋体"/>
          <w:color w:val="auto"/>
          <w:sz w:val="32"/>
          <w:szCs w:val="32"/>
          <w:highlight w:val="none"/>
          <w:lang w:eastAsia="zh-CN"/>
        </w:rPr>
      </w:pPr>
    </w:p>
    <w:p w14:paraId="5569EB96">
      <w:pPr>
        <w:keepNext w:val="0"/>
        <w:keepLines w:val="0"/>
        <w:pageBreakBefore w:val="0"/>
        <w:widowControl w:val="0"/>
        <w:kinsoku/>
        <w:wordWrap/>
        <w:overflowPunct/>
        <w:topLinePunct w:val="0"/>
        <w:autoSpaceDE/>
        <w:autoSpaceDN/>
        <w:bidi w:val="0"/>
        <w:adjustRightInd w:val="0"/>
        <w:snapToGrid/>
        <w:spacing w:line="660" w:lineRule="exact"/>
        <w:ind w:firstLine="632" w:firstLineChars="200"/>
        <w:jc w:val="center"/>
        <w:textAlignment w:val="baseline"/>
        <w:rPr>
          <w:rFonts w:hint="eastAsia" w:ascii="宋体" w:hAnsi="宋体" w:eastAsia="仿宋_GB2312" w:cs="仿宋_GB2312"/>
          <w:color w:val="auto"/>
          <w:sz w:val="32"/>
          <w:szCs w:val="32"/>
          <w:highlight w:val="none"/>
          <w:lang w:eastAsia="zh-CN"/>
        </w:rPr>
      </w:pPr>
    </w:p>
    <w:p w14:paraId="6CF260CB">
      <w:pPr>
        <w:keepNext w:val="0"/>
        <w:keepLines w:val="0"/>
        <w:pageBreakBefore w:val="0"/>
        <w:widowControl w:val="0"/>
        <w:kinsoku/>
        <w:wordWrap/>
        <w:overflowPunct/>
        <w:topLinePunct w:val="0"/>
        <w:autoSpaceDE/>
        <w:autoSpaceDN/>
        <w:bidi w:val="0"/>
        <w:adjustRightInd w:val="0"/>
        <w:snapToGrid/>
        <w:spacing w:line="660" w:lineRule="exact"/>
        <w:ind w:firstLine="632" w:firstLineChars="200"/>
        <w:jc w:val="center"/>
        <w:textAlignment w:val="baseline"/>
        <w:rPr>
          <w:rFonts w:hint="eastAsia" w:ascii="宋体" w:hAnsi="宋体" w:eastAsia="仿宋_GB2312" w:cs="仿宋_GB2312"/>
          <w:color w:val="auto"/>
          <w:sz w:val="32"/>
          <w:szCs w:val="32"/>
          <w:highlight w:val="none"/>
          <w:lang w:eastAsia="zh-CN"/>
        </w:rPr>
      </w:pPr>
    </w:p>
    <w:p w14:paraId="4F93AFF8">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435DE135">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2AF53CA1">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4C3A7CC7">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2032DB28">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14E89993">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03096653">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2A060754">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4F82A000">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2AC2302B">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7A2ABBAC">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78C7D317">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0DDC196D">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1C1EB0AC">
      <w:pPr>
        <w:keepNext w:val="0"/>
        <w:keepLines w:val="0"/>
        <w:pageBreakBefore w:val="0"/>
        <w:widowControl w:val="0"/>
        <w:kinsoku/>
        <w:wordWrap/>
        <w:overflowPunct/>
        <w:topLinePunct w:val="0"/>
        <w:autoSpaceDE/>
        <w:autoSpaceDN/>
        <w:bidi w:val="0"/>
        <w:adjustRightInd w:val="0"/>
        <w:snapToGrid/>
        <w:spacing w:line="660" w:lineRule="exact"/>
        <w:ind w:firstLine="0" w:firstLineChars="0"/>
        <w:jc w:val="center"/>
        <w:textAlignment w:val="baseline"/>
        <w:outlineLvl w:val="9"/>
        <w:rPr>
          <w:rFonts w:hint="eastAsia" w:ascii="宋体" w:hAnsi="宋体" w:eastAsia="方正小标宋简体" w:cs="方正小标宋简体"/>
          <w:color w:val="auto"/>
          <w:sz w:val="44"/>
          <w:szCs w:val="44"/>
          <w:highlight w:val="none"/>
          <w:lang w:val="en-US" w:eastAsia="zh-CN"/>
        </w:rPr>
      </w:pPr>
      <w:r>
        <w:rPr>
          <w:rFonts w:hint="eastAsia" w:ascii="宋体" w:hAnsi="宋体" w:eastAsia="方正小标宋简体" w:cs="方正小标宋简体"/>
          <w:color w:val="auto"/>
          <w:sz w:val="44"/>
          <w:szCs w:val="44"/>
          <w:highlight w:val="none"/>
          <w:lang w:eastAsia="zh-CN"/>
        </w:rPr>
        <w:br w:type="page"/>
      </w:r>
      <w:r>
        <w:rPr>
          <w:rFonts w:hint="eastAsia" w:ascii="宋体" w:hAnsi="宋体" w:eastAsia="方正小标宋简体" w:cs="方正小标宋简体"/>
          <w:color w:val="auto"/>
          <w:sz w:val="44"/>
          <w:szCs w:val="44"/>
          <w:highlight w:val="none"/>
          <w:lang w:val="en-US" w:eastAsia="zh-CN"/>
        </w:rPr>
        <w:t>响应人</w:t>
      </w:r>
      <w:r>
        <w:rPr>
          <w:rFonts w:hint="eastAsia" w:ascii="宋体" w:hAnsi="宋体" w:eastAsia="方正小标宋简体" w:cs="方正小标宋简体"/>
          <w:color w:val="auto"/>
          <w:sz w:val="44"/>
          <w:szCs w:val="44"/>
          <w:highlight w:val="none"/>
          <w:lang w:eastAsia="zh-CN"/>
        </w:rPr>
        <w:t>履约能力</w:t>
      </w:r>
      <w:r>
        <w:rPr>
          <w:rFonts w:hint="eastAsia" w:ascii="宋体" w:hAnsi="宋体" w:eastAsia="方正小标宋简体" w:cs="方正小标宋简体"/>
          <w:color w:val="auto"/>
          <w:sz w:val="44"/>
          <w:szCs w:val="44"/>
          <w:highlight w:val="none"/>
          <w:lang w:val="en-US" w:eastAsia="zh-CN"/>
        </w:rPr>
        <w:t>说明</w:t>
      </w:r>
    </w:p>
    <w:p w14:paraId="482596F6">
      <w:pPr>
        <w:keepNext w:val="0"/>
        <w:keepLines w:val="0"/>
        <w:pageBreakBefore w:val="0"/>
        <w:widowControl w:val="0"/>
        <w:kinsoku/>
        <w:wordWrap/>
        <w:overflowPunct/>
        <w:topLinePunct w:val="0"/>
        <w:autoSpaceDE/>
        <w:autoSpaceDN/>
        <w:bidi w:val="0"/>
        <w:adjustRightInd w:val="0"/>
        <w:snapToGrid/>
        <w:spacing w:line="660" w:lineRule="exact"/>
        <w:ind w:firstLine="0" w:firstLineChars="0"/>
        <w:jc w:val="center"/>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lang w:val="en-US" w:eastAsia="zh-CN"/>
        </w:rPr>
        <w:t>对应评审办法</w:t>
      </w:r>
      <w:r>
        <w:rPr>
          <w:rFonts w:hint="eastAsia" w:ascii="宋体" w:hAnsi="宋体" w:eastAsia="宋体" w:cs="宋体"/>
          <w:color w:val="auto"/>
          <w:sz w:val="32"/>
          <w:szCs w:val="32"/>
          <w:highlight w:val="none"/>
          <w:lang w:val="en-US" w:eastAsia="zh-CN"/>
        </w:rPr>
        <w:t>响应人</w:t>
      </w:r>
      <w:r>
        <w:rPr>
          <w:rFonts w:hint="eastAsia" w:ascii="宋体" w:hAnsi="宋体" w:eastAsia="宋体" w:cs="宋体"/>
          <w:color w:val="auto"/>
          <w:sz w:val="32"/>
          <w:szCs w:val="32"/>
          <w:highlight w:val="none"/>
          <w:lang w:eastAsia="zh-CN"/>
        </w:rPr>
        <w:t>履约能力</w:t>
      </w:r>
      <w:r>
        <w:rPr>
          <w:rFonts w:hint="eastAsia" w:ascii="宋体" w:hAnsi="宋体" w:eastAsia="宋体" w:cs="宋体"/>
          <w:color w:val="auto"/>
          <w:sz w:val="32"/>
          <w:szCs w:val="32"/>
          <w:lang w:val="en-US" w:eastAsia="zh-CN"/>
        </w:rPr>
        <w:t>部分评分，需包含</w:t>
      </w:r>
      <w:r>
        <w:rPr>
          <w:rFonts w:hint="eastAsia" w:ascii="宋体" w:hAnsi="宋体" w:eastAsia="宋体" w:cs="宋体"/>
          <w:color w:val="auto"/>
          <w:sz w:val="32"/>
          <w:szCs w:val="32"/>
          <w:highlight w:val="none"/>
          <w:lang w:eastAsia="zh-CN"/>
        </w:rPr>
        <w:t>资源保障能力、团队配置实力、</w:t>
      </w:r>
      <w:r>
        <w:rPr>
          <w:rFonts w:hint="eastAsia" w:ascii="宋体" w:hAnsi="宋体" w:eastAsia="宋体" w:cs="宋体"/>
          <w:color w:val="auto"/>
          <w:sz w:val="32"/>
          <w:szCs w:val="32"/>
          <w:highlight w:val="none"/>
          <w:lang w:val="en-US" w:eastAsia="zh-CN"/>
        </w:rPr>
        <w:t>风险应对预案</w:t>
      </w:r>
      <w:r>
        <w:rPr>
          <w:rFonts w:hint="eastAsia" w:ascii="宋体" w:hAnsi="宋体" w:eastAsia="宋体" w:cs="宋体"/>
          <w:color w:val="auto"/>
          <w:sz w:val="32"/>
          <w:szCs w:val="32"/>
          <w:lang w:val="en-US" w:eastAsia="zh-CN"/>
        </w:rPr>
        <w:t>等内容</w:t>
      </w:r>
      <w:r>
        <w:rPr>
          <w:rFonts w:hint="eastAsia" w:ascii="宋体" w:hAnsi="宋体" w:eastAsia="宋体" w:cs="宋体"/>
          <w:color w:val="auto"/>
          <w:sz w:val="32"/>
          <w:szCs w:val="32"/>
          <w:highlight w:val="none"/>
          <w:lang w:eastAsia="zh-CN"/>
        </w:rPr>
        <w:t>）</w:t>
      </w:r>
    </w:p>
    <w:p w14:paraId="3F72551B">
      <w:pPr>
        <w:keepNext w:val="0"/>
        <w:keepLines w:val="0"/>
        <w:pageBreakBefore w:val="0"/>
        <w:widowControl w:val="0"/>
        <w:kinsoku/>
        <w:wordWrap/>
        <w:overflowPunct/>
        <w:topLinePunct w:val="0"/>
        <w:autoSpaceDE/>
        <w:autoSpaceDN/>
        <w:bidi w:val="0"/>
        <w:adjustRightInd w:val="0"/>
        <w:snapToGrid/>
        <w:spacing w:line="660" w:lineRule="exact"/>
        <w:ind w:firstLine="0" w:firstLineChars="0"/>
        <w:jc w:val="center"/>
        <w:textAlignment w:val="baseline"/>
        <w:outlineLvl w:val="9"/>
        <w:rPr>
          <w:rFonts w:hint="eastAsia" w:ascii="宋体" w:hAnsi="宋体" w:eastAsia="宋体" w:cs="宋体"/>
          <w:color w:val="auto"/>
          <w:sz w:val="32"/>
          <w:szCs w:val="32"/>
          <w:highlight w:val="none"/>
          <w:lang w:eastAsia="zh-CN"/>
        </w:rPr>
      </w:pPr>
    </w:p>
    <w:p w14:paraId="09428BB0">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5421498D">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7001A148">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1134E669">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0518BA6C">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27B2A125">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49803381">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00CA8C2B">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377100B4">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5E76EDB9">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5E3929B2">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741C15D5">
      <w:pPr>
        <w:pStyle w:val="2"/>
        <w:rPr>
          <w:rFonts w:hint="eastAsia" w:ascii="宋体" w:hAnsi="宋体" w:eastAsia="方正小标宋简体" w:cs="方正小标宋简体"/>
          <w:color w:val="auto"/>
          <w:sz w:val="44"/>
          <w:szCs w:val="44"/>
          <w:highlight w:val="none"/>
          <w:lang w:eastAsia="zh-CN"/>
        </w:rPr>
      </w:pPr>
    </w:p>
    <w:p w14:paraId="2E57F14C">
      <w:pPr>
        <w:pStyle w:val="2"/>
        <w:rPr>
          <w:rFonts w:hint="eastAsia" w:ascii="宋体" w:hAnsi="宋体" w:eastAsia="方正小标宋简体" w:cs="方正小标宋简体"/>
          <w:color w:val="auto"/>
          <w:sz w:val="44"/>
          <w:szCs w:val="44"/>
          <w:highlight w:val="none"/>
          <w:lang w:eastAsia="zh-CN"/>
        </w:rPr>
      </w:pPr>
    </w:p>
    <w:p w14:paraId="3F51EFFD">
      <w:pPr>
        <w:pStyle w:val="2"/>
        <w:rPr>
          <w:rFonts w:hint="eastAsia" w:ascii="宋体" w:hAnsi="宋体" w:eastAsia="方正小标宋简体" w:cs="方正小标宋简体"/>
          <w:color w:val="auto"/>
          <w:sz w:val="44"/>
          <w:szCs w:val="44"/>
          <w:highlight w:val="none"/>
          <w:lang w:eastAsia="zh-CN"/>
        </w:rPr>
      </w:pPr>
    </w:p>
    <w:p w14:paraId="78981AD6">
      <w:pPr>
        <w:keepNext w:val="0"/>
        <w:keepLines w:val="0"/>
        <w:pageBreakBefore w:val="0"/>
        <w:widowControl w:val="0"/>
        <w:kinsoku/>
        <w:wordWrap/>
        <w:overflowPunct/>
        <w:topLinePunct w:val="0"/>
        <w:autoSpaceDE/>
        <w:autoSpaceDN/>
        <w:bidi w:val="0"/>
        <w:adjustRightInd w:val="0"/>
        <w:snapToGrid/>
        <w:spacing w:line="660" w:lineRule="exact"/>
        <w:ind w:firstLine="0" w:firstLineChars="0"/>
        <w:jc w:val="center"/>
        <w:textAlignment w:val="baseline"/>
        <w:outlineLvl w:val="9"/>
        <w:rPr>
          <w:rFonts w:hint="eastAsia" w:ascii="宋体" w:hAnsi="宋体" w:eastAsia="方正小标宋简体" w:cs="方正小标宋简体"/>
          <w:color w:val="auto"/>
          <w:sz w:val="44"/>
          <w:szCs w:val="44"/>
          <w:highlight w:val="none"/>
          <w:lang w:val="en-US" w:eastAsia="zh-CN"/>
        </w:rPr>
      </w:pPr>
      <w:r>
        <w:rPr>
          <w:rFonts w:hint="eastAsia" w:ascii="宋体" w:hAnsi="宋体" w:eastAsia="方正小标宋简体" w:cs="方正小标宋简体"/>
          <w:color w:val="auto"/>
          <w:sz w:val="44"/>
          <w:szCs w:val="44"/>
          <w:highlight w:val="none"/>
          <w:lang w:eastAsia="zh-CN"/>
        </w:rPr>
        <w:br w:type="page"/>
      </w:r>
      <w:r>
        <w:rPr>
          <w:rFonts w:hint="eastAsia" w:ascii="宋体" w:hAnsi="宋体" w:eastAsia="方正小标宋简体" w:cs="方正小标宋简体"/>
          <w:color w:val="auto"/>
          <w:sz w:val="44"/>
          <w:szCs w:val="44"/>
          <w:highlight w:val="none"/>
          <w:lang w:eastAsia="zh-CN"/>
        </w:rPr>
        <w:t>企业业绩</w:t>
      </w:r>
      <w:r>
        <w:rPr>
          <w:rFonts w:hint="eastAsia" w:ascii="宋体" w:hAnsi="宋体" w:eastAsia="方正小标宋简体" w:cs="方正小标宋简体"/>
          <w:color w:val="auto"/>
          <w:sz w:val="44"/>
          <w:szCs w:val="44"/>
          <w:highlight w:val="none"/>
          <w:lang w:val="en-US" w:eastAsia="zh-CN"/>
        </w:rPr>
        <w:t>证明</w:t>
      </w:r>
    </w:p>
    <w:p w14:paraId="2B666B72">
      <w:pPr>
        <w:keepNext w:val="0"/>
        <w:keepLines w:val="0"/>
        <w:pageBreakBefore w:val="0"/>
        <w:widowControl w:val="0"/>
        <w:kinsoku/>
        <w:wordWrap/>
        <w:overflowPunct/>
        <w:topLinePunct w:val="0"/>
        <w:autoSpaceDE/>
        <w:autoSpaceDN/>
        <w:bidi w:val="0"/>
        <w:adjustRightInd w:val="0"/>
        <w:snapToGrid/>
        <w:spacing w:line="660" w:lineRule="exact"/>
        <w:ind w:firstLine="0" w:firstLineChars="0"/>
        <w:jc w:val="center"/>
        <w:textAlignment w:val="baseline"/>
        <w:outlineLvl w:val="9"/>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对应评审办法企业业绩部分评分，</w:t>
      </w:r>
      <w:r>
        <w:rPr>
          <w:rFonts w:hint="eastAsia" w:ascii="宋体" w:hAnsi="宋体" w:eastAsia="宋体" w:cs="宋体"/>
          <w:color w:val="auto"/>
          <w:sz w:val="32"/>
          <w:szCs w:val="32"/>
          <w:lang w:eastAsia="zh-CN"/>
        </w:rPr>
        <w:t>合同关键页复印件，加盖响应人公章</w:t>
      </w:r>
      <w:r>
        <w:rPr>
          <w:rFonts w:hint="eastAsia" w:ascii="宋体" w:hAnsi="宋体" w:eastAsia="宋体" w:cs="宋体"/>
          <w:color w:val="auto"/>
          <w:sz w:val="32"/>
          <w:szCs w:val="32"/>
          <w:highlight w:val="none"/>
          <w:lang w:eastAsia="zh-CN"/>
        </w:rPr>
        <w:t>）</w:t>
      </w:r>
    </w:p>
    <w:p w14:paraId="28113E85">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3415A5AD">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6D2D9F43">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54C0CBA8">
      <w:pPr>
        <w:keepNext w:val="0"/>
        <w:keepLines w:val="0"/>
        <w:pageBreakBefore w:val="0"/>
        <w:widowControl w:val="0"/>
        <w:kinsoku/>
        <w:wordWrap/>
        <w:overflowPunct/>
        <w:topLinePunct w:val="0"/>
        <w:autoSpaceDE/>
        <w:autoSpaceDN/>
        <w:bidi w:val="0"/>
        <w:adjustRightInd w:val="0"/>
        <w:snapToGrid/>
        <w:spacing w:line="660" w:lineRule="exact"/>
        <w:ind w:firstLine="872" w:firstLineChars="200"/>
        <w:jc w:val="center"/>
        <w:textAlignment w:val="baseline"/>
        <w:rPr>
          <w:rFonts w:hint="eastAsia" w:ascii="宋体" w:hAnsi="宋体" w:eastAsia="方正小标宋简体" w:cs="方正小标宋简体"/>
          <w:color w:val="auto"/>
          <w:sz w:val="44"/>
          <w:szCs w:val="44"/>
          <w:highlight w:val="none"/>
          <w:lang w:eastAsia="zh-CN"/>
        </w:rPr>
      </w:pPr>
    </w:p>
    <w:p w14:paraId="07F43A56">
      <w:pPr>
        <w:pStyle w:val="2"/>
        <w:rPr>
          <w:rFonts w:hint="eastAsia" w:ascii="宋体" w:hAnsi="宋体" w:eastAsia="方正小标宋简体" w:cs="方正小标宋简体"/>
          <w:color w:val="auto"/>
          <w:sz w:val="44"/>
          <w:szCs w:val="44"/>
          <w:highlight w:val="none"/>
          <w:lang w:eastAsia="zh-CN"/>
        </w:rPr>
      </w:pPr>
    </w:p>
    <w:p w14:paraId="16D3E194">
      <w:pPr>
        <w:pStyle w:val="2"/>
        <w:rPr>
          <w:rFonts w:hint="eastAsia" w:ascii="宋体" w:hAnsi="宋体" w:eastAsia="方正小标宋简体" w:cs="方正小标宋简体"/>
          <w:color w:val="auto"/>
          <w:sz w:val="44"/>
          <w:szCs w:val="44"/>
          <w:highlight w:val="none"/>
          <w:lang w:eastAsia="zh-CN"/>
        </w:rPr>
      </w:pPr>
    </w:p>
    <w:bookmarkEnd w:id="6"/>
    <w:p w14:paraId="3A0EA2A2">
      <w:pPr>
        <w:jc w:val="center"/>
        <w:rPr>
          <w:rFonts w:hint="eastAsia" w:ascii="宋体" w:hAnsi="宋体"/>
          <w:b/>
          <w:bCs/>
          <w:color w:val="auto"/>
          <w:sz w:val="36"/>
          <w:szCs w:val="36"/>
          <w:highlight w:val="none"/>
        </w:rPr>
      </w:pPr>
    </w:p>
    <w:p w14:paraId="669E5C92">
      <w:pPr>
        <w:jc w:val="center"/>
        <w:rPr>
          <w:rFonts w:hint="eastAsia" w:ascii="宋体" w:hAnsi="宋体"/>
          <w:b/>
          <w:bCs/>
          <w:color w:val="auto"/>
          <w:sz w:val="36"/>
          <w:szCs w:val="36"/>
          <w:highlight w:val="none"/>
        </w:rPr>
      </w:pPr>
    </w:p>
    <w:p w14:paraId="32B1E60D">
      <w:pPr>
        <w:jc w:val="center"/>
        <w:rPr>
          <w:rFonts w:hint="eastAsia" w:ascii="宋体" w:hAnsi="宋体"/>
          <w:b/>
          <w:bCs/>
          <w:color w:val="auto"/>
          <w:sz w:val="36"/>
          <w:szCs w:val="36"/>
          <w:highlight w:val="none"/>
        </w:rPr>
      </w:pPr>
    </w:p>
    <w:p w14:paraId="0D3752A2">
      <w:pPr>
        <w:jc w:val="center"/>
        <w:rPr>
          <w:rFonts w:hint="eastAsia" w:ascii="宋体" w:hAnsi="宋体"/>
          <w:b/>
          <w:bCs/>
          <w:color w:val="auto"/>
          <w:sz w:val="36"/>
          <w:szCs w:val="36"/>
          <w:highlight w:val="none"/>
        </w:rPr>
      </w:pPr>
    </w:p>
    <w:p w14:paraId="6E8C407C">
      <w:pPr>
        <w:jc w:val="center"/>
        <w:rPr>
          <w:rFonts w:hint="eastAsia" w:ascii="宋体" w:hAnsi="宋体"/>
          <w:b/>
          <w:bCs/>
          <w:color w:val="auto"/>
          <w:sz w:val="36"/>
          <w:szCs w:val="36"/>
          <w:highlight w:val="none"/>
        </w:rPr>
      </w:pPr>
    </w:p>
    <w:p w14:paraId="24954335">
      <w:pPr>
        <w:jc w:val="center"/>
        <w:rPr>
          <w:rFonts w:hint="eastAsia" w:ascii="宋体" w:hAnsi="宋体"/>
          <w:b/>
          <w:bCs/>
          <w:color w:val="auto"/>
          <w:sz w:val="36"/>
          <w:szCs w:val="36"/>
          <w:highlight w:val="none"/>
        </w:rPr>
      </w:pPr>
    </w:p>
    <w:p w14:paraId="2168910F">
      <w:pPr>
        <w:jc w:val="center"/>
        <w:rPr>
          <w:rFonts w:hint="eastAsia" w:ascii="宋体" w:hAnsi="宋体"/>
          <w:b/>
          <w:bCs/>
          <w:color w:val="auto"/>
          <w:sz w:val="36"/>
          <w:szCs w:val="36"/>
          <w:highlight w:val="none"/>
        </w:rPr>
      </w:pPr>
    </w:p>
    <w:p w14:paraId="4720B288">
      <w:pPr>
        <w:rPr>
          <w:rFonts w:hint="eastAsia" w:ascii="宋体" w:hAnsi="宋体"/>
          <w:b/>
          <w:bCs/>
          <w:color w:val="auto"/>
          <w:sz w:val="36"/>
          <w:szCs w:val="36"/>
          <w:highlight w:val="none"/>
        </w:rPr>
      </w:pPr>
    </w:p>
    <w:p w14:paraId="2E1E2663">
      <w:pPr>
        <w:jc w:val="center"/>
        <w:rPr>
          <w:rFonts w:hint="eastAsia" w:ascii="宋体" w:hAnsi="宋体"/>
          <w:b/>
          <w:bCs/>
          <w:color w:val="auto"/>
          <w:sz w:val="36"/>
          <w:szCs w:val="36"/>
          <w:highlight w:val="none"/>
        </w:rPr>
      </w:pPr>
    </w:p>
    <w:p w14:paraId="33C4DFB8">
      <w:pPr>
        <w:jc w:val="center"/>
        <w:rPr>
          <w:rFonts w:hint="eastAsia" w:ascii="宋体" w:hAnsi="宋体"/>
          <w:b/>
          <w:bCs/>
          <w:color w:val="auto"/>
          <w:sz w:val="36"/>
          <w:szCs w:val="36"/>
          <w:highlight w:val="none"/>
        </w:rPr>
      </w:pPr>
    </w:p>
    <w:bookmarkEnd w:id="3"/>
    <w:p w14:paraId="3201083F">
      <w:pPr>
        <w:keepNext w:val="0"/>
        <w:keepLines w:val="0"/>
        <w:pageBreakBefore w:val="0"/>
        <w:widowControl w:val="0"/>
        <w:kinsoku/>
        <w:wordWrap/>
        <w:overflowPunct/>
        <w:topLinePunct w:val="0"/>
        <w:autoSpaceDE/>
        <w:autoSpaceDN/>
        <w:bidi w:val="0"/>
        <w:adjustRightInd w:val="0"/>
        <w:snapToGrid/>
        <w:spacing w:line="660" w:lineRule="exact"/>
        <w:jc w:val="center"/>
        <w:textAlignment w:val="baseline"/>
        <w:rPr>
          <w:rFonts w:hint="eastAsia" w:ascii="宋体" w:hAnsi="宋体" w:eastAsia="方正小标宋简体" w:cs="方正小标宋简体"/>
          <w:b w:val="0"/>
          <w:bCs w:val="0"/>
          <w:color w:val="auto"/>
          <w:sz w:val="44"/>
          <w:szCs w:val="44"/>
          <w:highlight w:val="none"/>
          <w:lang w:val="en-US" w:eastAsia="zh-CN"/>
        </w:rPr>
      </w:pPr>
      <w:r>
        <w:rPr>
          <w:rFonts w:hint="eastAsia" w:ascii="宋体" w:hAnsi="宋体"/>
          <w:b/>
          <w:bCs/>
          <w:color w:val="auto"/>
          <w:sz w:val="36"/>
          <w:szCs w:val="36"/>
          <w:highlight w:val="none"/>
        </w:rPr>
        <w:br w:type="page"/>
      </w:r>
      <w:r>
        <w:rPr>
          <w:rFonts w:hint="eastAsia" w:ascii="方正小标宋简体" w:hAnsi="方正小标宋简体" w:eastAsia="方正小标宋简体" w:cs="方正小标宋简体"/>
          <w:b w:val="0"/>
          <w:bCs w:val="0"/>
          <w:color w:val="auto"/>
          <w:sz w:val="44"/>
          <w:szCs w:val="44"/>
          <w:lang w:val="en-US" w:eastAsia="zh-CN"/>
        </w:rPr>
        <w:t>响应人</w:t>
      </w:r>
      <w:r>
        <w:rPr>
          <w:rFonts w:hint="eastAsia" w:ascii="方正小标宋简体" w:hAnsi="方正小标宋简体" w:eastAsia="方正小标宋简体" w:cs="方正小标宋简体"/>
          <w:b w:val="0"/>
          <w:bCs w:val="0"/>
          <w:color w:val="auto"/>
          <w:sz w:val="44"/>
          <w:szCs w:val="44"/>
        </w:rPr>
        <w:t>认为需要提供的</w:t>
      </w:r>
      <w:r>
        <w:rPr>
          <w:rFonts w:hint="eastAsia" w:ascii="方正小标宋简体" w:hAnsi="方正小标宋简体" w:eastAsia="方正小标宋简体" w:cs="方正小标宋简体"/>
          <w:b w:val="0"/>
          <w:bCs w:val="0"/>
          <w:color w:val="auto"/>
          <w:sz w:val="44"/>
          <w:szCs w:val="44"/>
          <w:lang w:val="en-US" w:eastAsia="zh-CN"/>
        </w:rPr>
        <w:t>其他</w:t>
      </w:r>
      <w:r>
        <w:rPr>
          <w:rFonts w:hint="eastAsia" w:ascii="方正小标宋简体" w:hAnsi="方正小标宋简体" w:eastAsia="方正小标宋简体" w:cs="方正小标宋简体"/>
          <w:b w:val="0"/>
          <w:bCs w:val="0"/>
          <w:color w:val="auto"/>
          <w:sz w:val="44"/>
          <w:szCs w:val="44"/>
        </w:rPr>
        <w:t>证明文件</w:t>
      </w:r>
    </w:p>
    <w:p w14:paraId="20AD1445">
      <w:pPr>
        <w:keepNext w:val="0"/>
        <w:keepLines w:val="0"/>
        <w:pageBreakBefore w:val="0"/>
        <w:widowControl w:val="0"/>
        <w:kinsoku/>
        <w:wordWrap/>
        <w:overflowPunct/>
        <w:topLinePunct w:val="0"/>
        <w:autoSpaceDE/>
        <w:autoSpaceDN/>
        <w:bidi w:val="0"/>
        <w:adjustRightInd w:val="0"/>
        <w:snapToGrid/>
        <w:spacing w:line="660" w:lineRule="exact"/>
        <w:jc w:val="center"/>
        <w:textAlignment w:val="baseline"/>
        <w:rPr>
          <w:rFonts w:hint="eastAsia" w:ascii="宋体" w:hAnsi="宋体" w:eastAsia="仿宋_GB2312" w:cs="仿宋_GB2312"/>
          <w:b w:val="0"/>
          <w:bCs w:val="0"/>
          <w:color w:val="auto"/>
          <w:sz w:val="32"/>
          <w:szCs w:val="32"/>
          <w:highlight w:val="none"/>
        </w:rPr>
      </w:pPr>
      <w:r>
        <w:rPr>
          <w:rFonts w:hint="eastAsia" w:ascii="宋体" w:hAnsi="宋体" w:eastAsia="仿宋_GB2312" w:cs="仿宋_GB2312"/>
          <w:b w:val="0"/>
          <w:bCs w:val="0"/>
          <w:color w:val="auto"/>
          <w:sz w:val="32"/>
          <w:szCs w:val="32"/>
          <w:highlight w:val="none"/>
        </w:rPr>
        <w:t>（格式自定）</w:t>
      </w:r>
    </w:p>
    <w:p w14:paraId="34635C1A">
      <w:pPr>
        <w:jc w:val="center"/>
        <w:rPr>
          <w:rFonts w:hint="eastAsia" w:ascii="宋体" w:hAnsi="宋体"/>
          <w:b/>
          <w:bCs/>
          <w:color w:val="auto"/>
          <w:sz w:val="36"/>
          <w:szCs w:val="36"/>
          <w:highlight w:val="none"/>
        </w:rPr>
      </w:pPr>
    </w:p>
    <w:bookmarkEnd w:id="0"/>
    <w:p w14:paraId="07938DB9">
      <w:pPr>
        <w:pStyle w:val="2"/>
        <w:keepNext w:val="0"/>
        <w:keepLines w:val="0"/>
        <w:pageBreakBefore w:val="0"/>
        <w:widowControl w:val="0"/>
        <w:kinsoku/>
        <w:wordWrap/>
        <w:overflowPunct/>
        <w:topLinePunct w:val="0"/>
        <w:autoSpaceDE/>
        <w:autoSpaceDN/>
        <w:bidi w:val="0"/>
        <w:adjustRightInd w:val="0"/>
        <w:snapToGrid/>
        <w:ind w:left="0" w:leftChars="0" w:firstLine="632" w:firstLineChars="200"/>
        <w:textAlignment w:val="baseline"/>
        <w:rPr>
          <w:rFonts w:hint="default" w:ascii="宋体" w:hAnsi="宋体" w:eastAsia="仿宋_GB2312" w:cs="仿宋_GB2312"/>
          <w:b w:val="0"/>
          <w:bCs w:val="0"/>
          <w:color w:val="auto"/>
          <w:sz w:val="32"/>
          <w:szCs w:val="32"/>
          <w:highlight w:val="none"/>
          <w:lang w:val="en-US" w:eastAsia="zh-CN"/>
        </w:rPr>
      </w:pPr>
    </w:p>
    <w:p w14:paraId="02C51045">
      <w:pPr>
        <w:rPr>
          <w:color w:val="auto"/>
        </w:rPr>
      </w:pPr>
    </w:p>
    <w:p w14:paraId="7CF5682C"/>
    <w:sectPr>
      <w:footerReference r:id="rId8" w:type="default"/>
      <w:pgSz w:w="11906" w:h="16838"/>
      <w:pgMar w:top="2098" w:right="1474" w:bottom="1984" w:left="1587" w:header="851" w:footer="992" w:gutter="0"/>
      <w:pgBorders>
        <w:top w:val="none" w:sz="0" w:space="0"/>
        <w:left w:val="none" w:sz="0" w:space="0"/>
        <w:bottom w:val="none" w:sz="0" w:space="0"/>
        <w:right w:val="none" w:sz="0" w:space="0"/>
      </w:pgBorders>
      <w:cols w:space="72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E905A">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3E387C6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D946F">
    <w:pPr>
      <w:pStyle w:val="6"/>
      <w:framePr w:wrap="around" w:vAnchor="text" w:hAnchor="margin" w:xAlign="center" w:y="1"/>
      <w:rPr>
        <w:rStyle w:val="12"/>
      </w:rPr>
    </w:pPr>
    <w:r>
      <w:fldChar w:fldCharType="begin"/>
    </w:r>
    <w:r>
      <w:rPr>
        <w:rStyle w:val="12"/>
      </w:rPr>
      <w:instrText xml:space="preserve">PAGE  </w:instrText>
    </w:r>
    <w:r>
      <w:fldChar w:fldCharType="end"/>
    </w:r>
  </w:p>
  <w:p w14:paraId="1ADD8BEB">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D9E8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8</w:t>
    </w:r>
    <w:r>
      <w:fldChar w:fldCharType="end"/>
    </w:r>
  </w:p>
  <w:p w14:paraId="20AC0982">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A00C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B7238"/>
    <w:multiLevelType w:val="singleLevel"/>
    <w:tmpl w:val="9BDB7238"/>
    <w:lvl w:ilvl="0" w:tentative="0">
      <w:start w:val="4"/>
      <w:numFmt w:val="decimal"/>
      <w:lvlText w:val="%1."/>
      <w:lvlJc w:val="left"/>
      <w:pPr>
        <w:tabs>
          <w:tab w:val="left" w:pos="312"/>
        </w:tabs>
      </w:pPr>
    </w:lvl>
  </w:abstractNum>
  <w:abstractNum w:abstractNumId="1">
    <w:nsid w:val="9C4CD0E9"/>
    <w:multiLevelType w:val="singleLevel"/>
    <w:tmpl w:val="9C4CD0E9"/>
    <w:lvl w:ilvl="0" w:tentative="0">
      <w:start w:val="2"/>
      <w:numFmt w:val="decimal"/>
      <w:lvlText w:val="(%1)"/>
      <w:lvlJc w:val="left"/>
      <w:pPr>
        <w:tabs>
          <w:tab w:val="left" w:pos="312"/>
        </w:tabs>
      </w:pPr>
    </w:lvl>
  </w:abstractNum>
  <w:abstractNum w:abstractNumId="2">
    <w:nsid w:val="C3CF0F9C"/>
    <w:multiLevelType w:val="singleLevel"/>
    <w:tmpl w:val="C3CF0F9C"/>
    <w:lvl w:ilvl="0" w:tentative="0">
      <w:start w:val="1"/>
      <w:numFmt w:val="decimal"/>
      <w:lvlText w:val="%1."/>
      <w:lvlJc w:val="left"/>
      <w:pPr>
        <w:tabs>
          <w:tab w:val="left" w:pos="312"/>
        </w:tabs>
        <w:ind w:left="-632"/>
      </w:pPr>
    </w:lvl>
  </w:abstractNum>
  <w:abstractNum w:abstractNumId="3">
    <w:nsid w:val="5E836BFD"/>
    <w:multiLevelType w:val="singleLevel"/>
    <w:tmpl w:val="5E836BFD"/>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910E06"/>
    <w:rsid w:val="31CA5FF6"/>
    <w:rsid w:val="65A76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jc w:val="both"/>
      <w:textAlignment w:val="baseline"/>
    </w:pPr>
    <w:rPr>
      <w:rFonts w:ascii="Times New Roman" w:hAnsi="Times New Roman" w:eastAsia="宋体" w:cs="Times New Roman"/>
      <w:kern w:val="2"/>
      <w:sz w:val="20"/>
      <w:szCs w:val="32"/>
      <w:lang w:val="en-US" w:eastAsia="zh-CN" w:bidi="ar-SA"/>
    </w:rPr>
  </w:style>
  <w:style w:type="paragraph" w:styleId="3">
    <w:name w:val="heading 2"/>
    <w:basedOn w:val="1"/>
    <w:next w:val="1"/>
    <w:qFormat/>
    <w:uiPriority w:val="0"/>
    <w:pPr>
      <w:keepNext/>
      <w:keepLines/>
      <w:spacing w:before="260" w:after="260" w:line="416" w:lineRule="atLeast"/>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tLeast"/>
      <w:outlineLvl w:val="2"/>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等线" w:hAnsi="等线" w:cs="宋体"/>
      <w:kern w:val="0"/>
      <w:sz w:val="20"/>
      <w:szCs w:val="20"/>
    </w:rPr>
  </w:style>
  <w:style w:type="paragraph" w:styleId="5">
    <w:name w:val="Plain Text"/>
    <w:basedOn w:val="1"/>
    <w:qFormat/>
    <w:uiPriority w:val="0"/>
    <w:rPr>
      <w:rFonts w:ascii="宋体" w:hAnsi="Courier New"/>
      <w:szCs w:val="20"/>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bCs/>
    </w:rPr>
  </w:style>
  <w:style w:type="character" w:styleId="12">
    <w:name w:val="page number"/>
    <w:basedOn w:val="10"/>
    <w:qFormat/>
    <w:uiPriority w:val="0"/>
  </w:style>
  <w:style w:type="character" w:customStyle="1" w:styleId="13">
    <w:name w:val="标题 2 Char Char Char Char Char Char Char Char Char Char Char Char Char Char Char Char Char Char Char Char Char"/>
    <w:basedOn w:val="10"/>
    <w:qFormat/>
    <w:uiPriority w:val="0"/>
  </w:style>
  <w:style w:type="paragraph" w:customStyle="1" w:styleId="14">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13024</Words>
  <Characters>13773</Characters>
  <Lines>0</Lines>
  <Paragraphs>0</Paragraphs>
  <TotalTime>26</TotalTime>
  <ScaleCrop>false</ScaleCrop>
  <LinksUpToDate>false</LinksUpToDate>
  <CharactersWithSpaces>14395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2026-04-22T07:49:00Z</dcterms:created>
  <dc:creator>Windows11</dc:creator>
  <cp:lastModifiedBy>陈住气</cp:lastModifiedBy>
  <dcterms:modified xsi:type="dcterms:W3CDTF">2026-04-28T08:29:25Z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eyJoZGlkIjoiOWQ2ZWExMDIwMTAyNTlkY2I3MDQ0MGE2NzkwYzQ5NGQiLCJ1c2VySWQiOiIyNzk5NzEwMDMifQ==</vt:lpwstr>
  </property>
  <property fmtid="{D5CDD505-2E9C-101B-9397-08002B2CF9AE}" pid="4" name="ICV">
    <vt:lpwstr>999DB92333534787B00D637C16689E7C_13</vt:lpwstr>
  </property>
</Properties>
</file>