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widowControl w:val="0"/>
        <w:kinsoku/>
        <w:overflowPunct/>
        <w:topLinePunct w:val="0"/>
        <w:autoSpaceDE/>
        <w:autoSpaceDN/>
        <w:bidi w:val="0"/>
        <w:spacing w:line="240" w:lineRule="auto"/>
        <w:jc w:val="center"/>
        <w:rPr>
          <w:rFonts w:hint="default" w:ascii="Times New Roman" w:hAnsi="Times New Roman" w:eastAsia="方正小标宋简体" w:cs="Times New Roman"/>
          <w:color w:val="auto"/>
          <w:sz w:val="44"/>
          <w:szCs w:val="44"/>
          <w:highlight w:val="none"/>
          <w:lang w:eastAsia="zh-CN"/>
        </w:rPr>
      </w:pPr>
      <w:bookmarkStart w:id="0" w:name="_GoBack"/>
      <w:bookmarkEnd w:id="0"/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highlight w:val="none"/>
          <w:lang w:eastAsia="zh-CN"/>
        </w:rPr>
        <w:t>威海</w:t>
      </w:r>
      <w:r>
        <w:rPr>
          <w:rFonts w:hint="eastAsia" w:ascii="Times New Roman" w:hAnsi="Times New Roman" w:eastAsia="方正小标宋简体" w:cs="Times New Roman"/>
          <w:color w:val="auto"/>
          <w:sz w:val="44"/>
          <w:szCs w:val="44"/>
          <w:highlight w:val="none"/>
          <w:lang w:val="en-US" w:eastAsia="zh-CN"/>
        </w:rPr>
        <w:t>桃威铁路有限公司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highlight w:val="none"/>
          <w:lang w:eastAsia="zh-CN"/>
        </w:rPr>
        <w:t>招聘岗位计划表</w:t>
      </w:r>
    </w:p>
    <w:tbl>
      <w:tblPr>
        <w:tblStyle w:val="7"/>
        <w:tblW w:w="14367" w:type="dxa"/>
        <w:jc w:val="center"/>
        <w:tblInd w:w="-115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7"/>
        <w:gridCol w:w="2174"/>
        <w:gridCol w:w="1087"/>
        <w:gridCol w:w="2037"/>
        <w:gridCol w:w="8192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序号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招聘岗位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招聘人数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学历要求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其他要求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货运岗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大学本科及以上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专业不限，35岁以下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行车岗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大学本科及以上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专业不限，35岁以下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客运岗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大学本科及以上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专业不限，35岁以下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检修车间技术岗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机械工程、机械电子工程、机械设计制造及自动化、电气工程及其自动化等相关专业应届毕业生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铁路桥梁技术岗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大学本科及以上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铁路桥梁与隧道工程技术、道路与桥梁工程技术等相关专业应届毕业生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工程测量岗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2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大学本科及以上</w:t>
            </w:r>
          </w:p>
        </w:tc>
        <w:tc>
          <w:tcPr>
            <w:tcW w:w="8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工程测量技术、测绘工程等相关专业应届毕业生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工程预算岗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2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大学本科及以上</w:t>
            </w:r>
          </w:p>
        </w:tc>
        <w:tc>
          <w:tcPr>
            <w:tcW w:w="8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工程预算等相关专业应届毕业生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综合工程岗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2037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大学本科及以上</w:t>
            </w:r>
          </w:p>
        </w:tc>
        <w:tc>
          <w:tcPr>
            <w:tcW w:w="819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铁道工程技术等相关专业应届毕业生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工程造价岗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大学本科及以上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工程造价等相关专业应届毕业生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线路工程A岗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专业不限，应届毕业生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线路工程B岗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专业不限，35岁以下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通信工A岗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通信工程、信息与通信工程、电子信息工程等相关专业应届毕业生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13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通信工B岗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通信工程、信息与通信工程、电子信息工程等相关专业，35岁以下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14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信号工岗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交通设备与控制工程、电子信息、控制工程、控制科学与工程、轨道交通信号与控制专业、电子信息工程、自动化等相关专业应届毕业生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电力工岗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电气工程、电气工程及自动化、电气工程与智能控制等相关专业，35岁以下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16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网络管理岗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大学本科及以上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计算机类相关专业应届毕业生</w:t>
            </w:r>
          </w:p>
        </w:tc>
      </w:tr>
    </w:tbl>
    <w:p>
      <w:pPr>
        <w:pageBreakBefore w:val="0"/>
        <w:widowControl w:val="0"/>
        <w:kinsoku/>
        <w:overflowPunct/>
        <w:topLinePunct w:val="0"/>
        <w:autoSpaceDE/>
        <w:autoSpaceDN/>
        <w:bidi w:val="0"/>
        <w:spacing w:line="240" w:lineRule="auto"/>
        <w:rPr>
          <w:rFonts w:hint="default" w:ascii="Times New Roman" w:hAnsi="Times New Roman" w:cs="Times New Roman"/>
          <w:b w:val="0"/>
          <w:bCs w:val="0"/>
          <w:color w:val="auto"/>
          <w:highlight w:val="none"/>
        </w:rPr>
      </w:pPr>
    </w:p>
    <w:p/>
    <w:sectPr>
      <w:footerReference r:id="rId4" w:type="first"/>
      <w:footerReference r:id="rId3" w:type="default"/>
      <w:pgSz w:w="16838" w:h="11906" w:orient="landscape"/>
      <w:pgMar w:top="1531" w:right="1928" w:bottom="1531" w:left="1701" w:header="851" w:footer="964" w:gutter="0"/>
      <w:pgNumType w:fmt="decimal" w:start="11"/>
      <w:cols w:space="720" w:num="1"/>
      <w:titlePg/>
      <w:docGrid w:type="lines" w:linePitch="327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280262D"/>
    <w:rsid w:val="151978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rPr>
      <w:rFonts w:ascii="Times New Roman" w:hAnsi="Times New Roman" w:eastAsia="宋体" w:cs="Times New Roman"/>
      <w:sz w:val="24"/>
      <w:szCs w:val="24"/>
      <w:lang w:val="en-US" w:eastAsia="en-US" w:bidi="en-US"/>
    </w:rPr>
  </w:style>
  <w:style w:type="character" w:default="1" w:styleId="6">
    <w:name w:val="Default Paragraph Font"/>
    <w:semiHidden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99"/>
    <w:pPr>
      <w:ind w:firstLine="420"/>
    </w:pPr>
  </w:style>
  <w:style w:type="paragraph" w:styleId="3">
    <w:name w:val="Body Text Indent"/>
    <w:basedOn w:val="1"/>
    <w:next w:val="4"/>
    <w:qFormat/>
    <w:uiPriority w:val="0"/>
    <w:pPr>
      <w:spacing w:after="120"/>
      <w:ind w:left="420" w:leftChars="200"/>
    </w:pPr>
  </w:style>
  <w:style w:type="paragraph" w:styleId="4">
    <w:name w:val="Normal Indent"/>
    <w:basedOn w:val="1"/>
    <w:qFormat/>
    <w:uiPriority w:val="0"/>
    <w:pPr>
      <w:widowControl w:val="0"/>
      <w:adjustRightInd/>
      <w:snapToGrid/>
      <w:spacing w:after="0"/>
      <w:ind w:firstLine="420"/>
      <w:jc w:val="both"/>
    </w:pPr>
    <w:rPr>
      <w:rFonts w:ascii="Calibri" w:hAnsi="Calibri"/>
      <w:kern w:val="2"/>
      <w:sz w:val="21"/>
      <w:szCs w:val="20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2025-08-29T00:30:00Z</dcterms:created>
  <dc:creator>15117</dc:creator>
  <cp:lastModifiedBy>宫长青</cp:lastModifiedBy>
  <dcterms:modified xsi:type="dcterms:W3CDTF">2025-08-29T00:46:49Z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